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A49" w:rsidRDefault="007E7A49">
      <w:pPr>
        <w:spacing w:line="540" w:lineRule="exact"/>
        <w:jc w:val="center"/>
        <w:rPr>
          <w:b/>
          <w:sz w:val="44"/>
          <w:szCs w:val="44"/>
          <w:u w:val="single"/>
        </w:rPr>
      </w:pPr>
    </w:p>
    <w:p w:rsidR="007E7A49" w:rsidRDefault="007E7A49">
      <w:pPr>
        <w:spacing w:line="540" w:lineRule="exact"/>
        <w:jc w:val="center"/>
        <w:rPr>
          <w:b/>
          <w:sz w:val="44"/>
          <w:szCs w:val="44"/>
          <w:u w:val="single"/>
        </w:rPr>
      </w:pPr>
    </w:p>
    <w:p w:rsidR="007E7A49" w:rsidRDefault="007E7A49">
      <w:pPr>
        <w:spacing w:line="540" w:lineRule="exact"/>
        <w:jc w:val="center"/>
        <w:rPr>
          <w:b/>
          <w:sz w:val="44"/>
          <w:szCs w:val="44"/>
          <w:u w:val="single"/>
        </w:rPr>
      </w:pPr>
    </w:p>
    <w:p w:rsidR="007E7A49" w:rsidRDefault="007E7A49">
      <w:pPr>
        <w:spacing w:line="540" w:lineRule="exact"/>
        <w:jc w:val="center"/>
        <w:rPr>
          <w:b/>
          <w:sz w:val="44"/>
          <w:szCs w:val="44"/>
          <w:u w:val="single"/>
        </w:rPr>
      </w:pPr>
    </w:p>
    <w:p w:rsidR="007E7A49" w:rsidRDefault="007E7A49">
      <w:pPr>
        <w:spacing w:line="540" w:lineRule="exact"/>
        <w:jc w:val="center"/>
        <w:rPr>
          <w:b/>
          <w:sz w:val="44"/>
          <w:szCs w:val="44"/>
          <w:u w:val="single"/>
        </w:rPr>
      </w:pPr>
    </w:p>
    <w:p w:rsidR="007E7A49" w:rsidRDefault="007E7A49">
      <w:pPr>
        <w:spacing w:line="540" w:lineRule="exact"/>
        <w:jc w:val="center"/>
        <w:rPr>
          <w:b/>
          <w:sz w:val="44"/>
          <w:szCs w:val="44"/>
          <w:u w:val="single"/>
        </w:rPr>
      </w:pPr>
    </w:p>
    <w:p w:rsidR="007E7A49" w:rsidRDefault="007E7A49">
      <w:pPr>
        <w:spacing w:line="540" w:lineRule="exact"/>
        <w:rPr>
          <w:b/>
          <w:sz w:val="44"/>
          <w:szCs w:val="44"/>
          <w:u w:val="single"/>
        </w:rPr>
      </w:pPr>
    </w:p>
    <w:p w:rsidR="007E7A49" w:rsidRDefault="008378FD">
      <w:pPr>
        <w:spacing w:line="360" w:lineRule="auto"/>
        <w:jc w:val="center"/>
        <w:rPr>
          <w:rFonts w:ascii="宋体" w:hAnsi="宋体"/>
          <w:b/>
          <w:sz w:val="48"/>
          <w:szCs w:val="48"/>
        </w:rPr>
      </w:pPr>
      <w:r>
        <w:rPr>
          <w:rFonts w:ascii="宋体" w:hAnsi="宋体" w:hint="eastAsia"/>
          <w:b/>
          <w:sz w:val="48"/>
          <w:szCs w:val="48"/>
        </w:rPr>
        <w:t>辽宁省本溪市市场监督管理综合行政执法队</w:t>
      </w:r>
    </w:p>
    <w:p w:rsidR="007E7A49" w:rsidRDefault="008378FD">
      <w:pPr>
        <w:spacing w:line="360" w:lineRule="auto"/>
        <w:jc w:val="center"/>
        <w:rPr>
          <w:rFonts w:ascii="宋体" w:hAnsi="宋体"/>
          <w:b/>
          <w:sz w:val="52"/>
          <w:szCs w:val="52"/>
        </w:rPr>
      </w:pPr>
      <w:r>
        <w:rPr>
          <w:rFonts w:ascii="宋体" w:hAnsi="宋体" w:hint="eastAsia"/>
          <w:b/>
          <w:sz w:val="48"/>
          <w:szCs w:val="48"/>
        </w:rPr>
        <w:t>2023</w:t>
      </w:r>
      <w:r>
        <w:rPr>
          <w:rFonts w:ascii="宋体" w:hAnsi="宋体" w:hint="eastAsia"/>
          <w:b/>
          <w:sz w:val="48"/>
          <w:szCs w:val="48"/>
        </w:rPr>
        <w:t>年度部门决算</w:t>
      </w:r>
    </w:p>
    <w:p w:rsidR="007E7A49" w:rsidRDefault="007E7A49">
      <w:pPr>
        <w:spacing w:line="540" w:lineRule="exact"/>
        <w:jc w:val="center"/>
        <w:rPr>
          <w:rFonts w:ascii="宋体" w:hAnsi="宋体"/>
          <w:b/>
          <w:sz w:val="52"/>
          <w:szCs w:val="52"/>
        </w:rPr>
      </w:pPr>
    </w:p>
    <w:p w:rsidR="007E7A49" w:rsidRDefault="007E7A49">
      <w:pPr>
        <w:spacing w:line="540" w:lineRule="exact"/>
        <w:jc w:val="center"/>
        <w:rPr>
          <w:b/>
          <w:sz w:val="44"/>
          <w:szCs w:val="44"/>
          <w:u w:val="single"/>
        </w:rPr>
      </w:pPr>
    </w:p>
    <w:p w:rsidR="007E7A49" w:rsidRDefault="007E7A49">
      <w:pPr>
        <w:spacing w:line="540" w:lineRule="exact"/>
        <w:jc w:val="center"/>
        <w:rPr>
          <w:b/>
          <w:sz w:val="44"/>
          <w:szCs w:val="44"/>
          <w:u w:val="single"/>
        </w:rPr>
      </w:pPr>
    </w:p>
    <w:p w:rsidR="007E7A49" w:rsidRDefault="007E7A49">
      <w:pPr>
        <w:spacing w:line="540" w:lineRule="exact"/>
        <w:jc w:val="center"/>
        <w:rPr>
          <w:b/>
          <w:sz w:val="44"/>
          <w:szCs w:val="44"/>
          <w:u w:val="single"/>
        </w:rPr>
      </w:pPr>
    </w:p>
    <w:p w:rsidR="007E7A49" w:rsidRDefault="007E7A49">
      <w:pPr>
        <w:spacing w:line="540" w:lineRule="exact"/>
        <w:jc w:val="center"/>
        <w:rPr>
          <w:b/>
          <w:sz w:val="44"/>
          <w:szCs w:val="44"/>
          <w:u w:val="single"/>
        </w:rPr>
      </w:pPr>
    </w:p>
    <w:p w:rsidR="007E7A49" w:rsidRDefault="007E7A49">
      <w:pPr>
        <w:spacing w:line="540" w:lineRule="exact"/>
        <w:jc w:val="center"/>
        <w:rPr>
          <w:b/>
          <w:sz w:val="44"/>
          <w:szCs w:val="44"/>
          <w:u w:val="single"/>
        </w:rPr>
      </w:pPr>
    </w:p>
    <w:p w:rsidR="007E7A49" w:rsidRDefault="007E7A49">
      <w:pPr>
        <w:spacing w:line="540" w:lineRule="exact"/>
        <w:jc w:val="center"/>
        <w:rPr>
          <w:b/>
          <w:sz w:val="44"/>
          <w:szCs w:val="44"/>
          <w:u w:val="single"/>
        </w:rPr>
      </w:pPr>
    </w:p>
    <w:p w:rsidR="007E7A49" w:rsidRDefault="007E7A49">
      <w:pPr>
        <w:spacing w:line="540" w:lineRule="exact"/>
        <w:jc w:val="center"/>
        <w:rPr>
          <w:b/>
          <w:sz w:val="44"/>
          <w:szCs w:val="44"/>
          <w:u w:val="single"/>
        </w:rPr>
      </w:pPr>
    </w:p>
    <w:p w:rsidR="007E7A49" w:rsidRDefault="007E7A49">
      <w:pPr>
        <w:spacing w:line="540" w:lineRule="exact"/>
        <w:jc w:val="center"/>
        <w:rPr>
          <w:b/>
          <w:sz w:val="44"/>
          <w:szCs w:val="44"/>
          <w:u w:val="single"/>
        </w:rPr>
      </w:pPr>
    </w:p>
    <w:p w:rsidR="007E7A49" w:rsidRDefault="007E7A49">
      <w:pPr>
        <w:spacing w:line="540" w:lineRule="exact"/>
        <w:jc w:val="center"/>
        <w:rPr>
          <w:b/>
          <w:sz w:val="44"/>
          <w:szCs w:val="44"/>
          <w:u w:val="single"/>
        </w:rPr>
      </w:pPr>
    </w:p>
    <w:p w:rsidR="007E7A49" w:rsidRDefault="007E7A49">
      <w:pPr>
        <w:spacing w:line="540" w:lineRule="exact"/>
        <w:jc w:val="center"/>
        <w:rPr>
          <w:b/>
          <w:sz w:val="44"/>
          <w:szCs w:val="44"/>
          <w:u w:val="single"/>
        </w:rPr>
      </w:pPr>
    </w:p>
    <w:p w:rsidR="007E7A49" w:rsidRDefault="007E7A49">
      <w:pPr>
        <w:spacing w:line="540" w:lineRule="exact"/>
        <w:jc w:val="center"/>
        <w:rPr>
          <w:b/>
          <w:sz w:val="44"/>
          <w:szCs w:val="44"/>
          <w:u w:val="single"/>
        </w:rPr>
      </w:pPr>
    </w:p>
    <w:p w:rsidR="007E7A49" w:rsidRDefault="007E7A49">
      <w:pPr>
        <w:spacing w:line="540" w:lineRule="exact"/>
        <w:jc w:val="center"/>
        <w:rPr>
          <w:b/>
          <w:sz w:val="44"/>
          <w:szCs w:val="44"/>
          <w:u w:val="single"/>
        </w:rPr>
      </w:pPr>
    </w:p>
    <w:p w:rsidR="007E7A49" w:rsidRDefault="007E7A49">
      <w:pPr>
        <w:spacing w:line="540" w:lineRule="exact"/>
        <w:jc w:val="center"/>
        <w:rPr>
          <w:b/>
          <w:sz w:val="44"/>
          <w:szCs w:val="44"/>
        </w:rPr>
      </w:pPr>
    </w:p>
    <w:p w:rsidR="007E7A49" w:rsidRDefault="007E7A49">
      <w:pPr>
        <w:spacing w:line="540" w:lineRule="exact"/>
        <w:jc w:val="center"/>
        <w:rPr>
          <w:b/>
          <w:sz w:val="44"/>
          <w:szCs w:val="44"/>
        </w:rPr>
        <w:sectPr w:rsidR="007E7A49">
          <w:footerReference w:type="even" r:id="rId8"/>
          <w:pgSz w:w="11906" w:h="16838"/>
          <w:pgMar w:top="1701" w:right="1417" w:bottom="1701" w:left="1417" w:header="851" w:footer="992" w:gutter="0"/>
          <w:cols w:space="720"/>
          <w:docGrid w:type="lines" w:linePitch="312"/>
        </w:sectPr>
      </w:pPr>
    </w:p>
    <w:p w:rsidR="007E7A49" w:rsidRDefault="008378FD">
      <w:pPr>
        <w:spacing w:line="540" w:lineRule="exact"/>
        <w:jc w:val="center"/>
        <w:rPr>
          <w:b/>
          <w:sz w:val="44"/>
          <w:szCs w:val="44"/>
        </w:rPr>
      </w:pPr>
      <w:r>
        <w:rPr>
          <w:rFonts w:hint="eastAsia"/>
          <w:b/>
          <w:sz w:val="44"/>
          <w:szCs w:val="44"/>
        </w:rPr>
        <w:lastRenderedPageBreak/>
        <w:t>目</w:t>
      </w:r>
      <w:r>
        <w:rPr>
          <w:rFonts w:hint="eastAsia"/>
          <w:b/>
          <w:sz w:val="44"/>
          <w:szCs w:val="44"/>
        </w:rPr>
        <w:t xml:space="preserve">    </w:t>
      </w:r>
      <w:r>
        <w:rPr>
          <w:rFonts w:hint="eastAsia"/>
          <w:b/>
          <w:sz w:val="44"/>
          <w:szCs w:val="44"/>
        </w:rPr>
        <w:t>录</w:t>
      </w:r>
    </w:p>
    <w:p w:rsidR="007E7A49" w:rsidRDefault="007E7A49">
      <w:pPr>
        <w:spacing w:line="540" w:lineRule="exact"/>
        <w:rPr>
          <w:b/>
          <w:sz w:val="44"/>
          <w:szCs w:val="44"/>
          <w:u w:val="single"/>
        </w:rPr>
      </w:pPr>
    </w:p>
    <w:p w:rsidR="007E7A49" w:rsidRDefault="008378FD">
      <w:pPr>
        <w:spacing w:line="520" w:lineRule="exact"/>
        <w:rPr>
          <w:rFonts w:ascii="黑体" w:eastAsia="黑体" w:hAnsi="黑体"/>
          <w:sz w:val="32"/>
          <w:szCs w:val="32"/>
        </w:rPr>
      </w:pPr>
      <w:r>
        <w:rPr>
          <w:rFonts w:ascii="黑体" w:eastAsia="黑体" w:hAnsi="黑体" w:hint="eastAsia"/>
          <w:sz w:val="32"/>
          <w:szCs w:val="32"/>
        </w:rPr>
        <w:t>第一部分</w:t>
      </w:r>
      <w:r>
        <w:rPr>
          <w:rFonts w:ascii="黑体" w:eastAsia="黑体" w:hAnsi="黑体" w:hint="eastAsia"/>
          <w:sz w:val="32"/>
          <w:szCs w:val="32"/>
        </w:rPr>
        <w:t xml:space="preserve">  </w:t>
      </w:r>
      <w:r>
        <w:rPr>
          <w:rFonts w:ascii="黑体" w:eastAsia="黑体" w:hAnsi="黑体" w:hint="eastAsia"/>
          <w:sz w:val="32"/>
          <w:szCs w:val="32"/>
        </w:rPr>
        <w:t>辽宁省本溪市市场监督管理综合行政执法队概况</w:t>
      </w:r>
    </w:p>
    <w:p w:rsidR="007E7A49" w:rsidRDefault="008378FD">
      <w:pPr>
        <w:spacing w:line="520" w:lineRule="exact"/>
        <w:ind w:firstLineChars="200" w:firstLine="640"/>
        <w:rPr>
          <w:rFonts w:ascii="仿宋_GB2312" w:eastAsia="仿宋_GB2312" w:hAnsi="黑体"/>
          <w:sz w:val="32"/>
          <w:szCs w:val="32"/>
        </w:rPr>
      </w:pPr>
      <w:r>
        <w:rPr>
          <w:rFonts w:ascii="仿宋_GB2312" w:eastAsia="仿宋_GB2312" w:hint="eastAsia"/>
          <w:sz w:val="32"/>
          <w:szCs w:val="32"/>
        </w:rPr>
        <w:t>一、</w:t>
      </w:r>
      <w:r>
        <w:rPr>
          <w:rFonts w:ascii="仿宋_GB2312" w:eastAsia="仿宋_GB2312" w:hAnsi="黑体" w:hint="eastAsia"/>
          <w:sz w:val="32"/>
          <w:szCs w:val="32"/>
        </w:rPr>
        <w:t>主要职责</w:t>
      </w:r>
    </w:p>
    <w:p w:rsidR="007E7A49" w:rsidRDefault="008378FD">
      <w:pPr>
        <w:spacing w:line="520" w:lineRule="exact"/>
        <w:ind w:firstLineChars="200" w:firstLine="640"/>
        <w:rPr>
          <w:rFonts w:ascii="仿宋_GB2312" w:eastAsia="仿宋_GB2312" w:hAnsi="黑体"/>
          <w:sz w:val="32"/>
          <w:szCs w:val="32"/>
        </w:rPr>
      </w:pPr>
      <w:r>
        <w:rPr>
          <w:rFonts w:ascii="仿宋_GB2312" w:eastAsia="仿宋_GB2312" w:hint="eastAsia"/>
          <w:sz w:val="32"/>
          <w:szCs w:val="32"/>
        </w:rPr>
        <w:t>二、</w:t>
      </w:r>
      <w:r>
        <w:rPr>
          <w:rFonts w:ascii="仿宋_GB2312" w:eastAsia="仿宋_GB2312" w:hAnsi="黑体" w:hint="eastAsia"/>
          <w:sz w:val="32"/>
          <w:szCs w:val="32"/>
        </w:rPr>
        <w:t>辽宁省本溪市市场监督管理综合行政执法队决算单位构成</w:t>
      </w:r>
    </w:p>
    <w:p w:rsidR="007E7A49" w:rsidRDefault="008378FD">
      <w:pPr>
        <w:spacing w:line="520" w:lineRule="exact"/>
        <w:rPr>
          <w:rFonts w:ascii="黑体" w:eastAsia="黑体" w:hAnsi="黑体"/>
          <w:sz w:val="32"/>
          <w:szCs w:val="32"/>
        </w:rPr>
      </w:pPr>
      <w:r>
        <w:rPr>
          <w:rFonts w:ascii="黑体" w:eastAsia="黑体" w:hAnsi="黑体" w:hint="eastAsia"/>
          <w:sz w:val="32"/>
          <w:szCs w:val="32"/>
        </w:rPr>
        <w:t>第二部分</w:t>
      </w:r>
      <w:r>
        <w:rPr>
          <w:rFonts w:ascii="黑体" w:eastAsia="黑体" w:hAnsi="黑体" w:hint="eastAsia"/>
          <w:sz w:val="32"/>
          <w:szCs w:val="32"/>
        </w:rPr>
        <w:t xml:space="preserve">  2023</w:t>
      </w:r>
      <w:r>
        <w:rPr>
          <w:rFonts w:ascii="黑体" w:eastAsia="黑体" w:hAnsi="黑体" w:hint="eastAsia"/>
          <w:sz w:val="32"/>
          <w:szCs w:val="32"/>
        </w:rPr>
        <w:t>年度辽宁省本溪市市场监督管理综合行政执法队部门决算情况说明</w:t>
      </w:r>
    </w:p>
    <w:p w:rsidR="007E7A49" w:rsidRDefault="008378FD">
      <w:pPr>
        <w:spacing w:line="520" w:lineRule="exact"/>
        <w:ind w:firstLineChars="200" w:firstLine="640"/>
        <w:rPr>
          <w:rFonts w:ascii="仿宋_GB2312" w:eastAsia="仿宋_GB2312"/>
          <w:sz w:val="32"/>
          <w:szCs w:val="32"/>
        </w:rPr>
      </w:pPr>
      <w:r>
        <w:rPr>
          <w:rFonts w:ascii="仿宋_GB2312" w:eastAsia="仿宋_GB2312" w:hint="eastAsia"/>
          <w:sz w:val="32"/>
          <w:szCs w:val="32"/>
        </w:rPr>
        <w:t>一、收入支出决算总体情况说明</w:t>
      </w:r>
    </w:p>
    <w:p w:rsidR="007E7A49" w:rsidRDefault="008378FD">
      <w:pPr>
        <w:spacing w:line="520" w:lineRule="exact"/>
        <w:ind w:firstLineChars="200" w:firstLine="640"/>
        <w:rPr>
          <w:rFonts w:ascii="仿宋_GB2312" w:eastAsia="仿宋_GB2312"/>
          <w:sz w:val="32"/>
          <w:szCs w:val="32"/>
        </w:rPr>
      </w:pPr>
      <w:r>
        <w:rPr>
          <w:rFonts w:ascii="仿宋_GB2312" w:eastAsia="仿宋_GB2312" w:hint="eastAsia"/>
          <w:sz w:val="32"/>
          <w:szCs w:val="32"/>
        </w:rPr>
        <w:t>二、财政拨款支出决算情况说明</w:t>
      </w:r>
    </w:p>
    <w:p w:rsidR="007E7A49" w:rsidRDefault="008378FD">
      <w:pPr>
        <w:spacing w:line="520" w:lineRule="exact"/>
        <w:ind w:firstLineChars="200" w:firstLine="640"/>
        <w:rPr>
          <w:rFonts w:ascii="仿宋_GB2312" w:eastAsia="仿宋_GB2312"/>
          <w:sz w:val="32"/>
          <w:szCs w:val="32"/>
        </w:rPr>
      </w:pPr>
      <w:r>
        <w:rPr>
          <w:rFonts w:ascii="仿宋_GB2312" w:eastAsia="仿宋_GB2312" w:hint="eastAsia"/>
          <w:sz w:val="32"/>
          <w:szCs w:val="32"/>
        </w:rPr>
        <w:t>三、财政拨款“三公”经费支出决算情况说明</w:t>
      </w:r>
    </w:p>
    <w:p w:rsidR="007E7A49" w:rsidRDefault="008378FD">
      <w:pPr>
        <w:spacing w:line="520" w:lineRule="exact"/>
        <w:ind w:firstLineChars="200" w:firstLine="640"/>
        <w:rPr>
          <w:rFonts w:ascii="仿宋_GB2312" w:eastAsia="仿宋_GB2312"/>
          <w:sz w:val="32"/>
          <w:szCs w:val="32"/>
        </w:rPr>
      </w:pPr>
      <w:r>
        <w:rPr>
          <w:rFonts w:ascii="仿宋_GB2312" w:eastAsia="仿宋_GB2312" w:hint="eastAsia"/>
          <w:sz w:val="32"/>
          <w:szCs w:val="32"/>
        </w:rPr>
        <w:t>四、一般公共预算财政拨款基本支出决算情况说明</w:t>
      </w:r>
    </w:p>
    <w:p w:rsidR="007E7A49" w:rsidRDefault="008378FD">
      <w:pPr>
        <w:spacing w:line="520" w:lineRule="exact"/>
        <w:ind w:firstLineChars="200" w:firstLine="640"/>
        <w:rPr>
          <w:rFonts w:ascii="仿宋_GB2312" w:eastAsia="仿宋_GB2312"/>
          <w:sz w:val="32"/>
          <w:szCs w:val="32"/>
        </w:rPr>
      </w:pPr>
      <w:r>
        <w:rPr>
          <w:rFonts w:ascii="仿宋_GB2312" w:eastAsia="仿宋_GB2312" w:hint="eastAsia"/>
          <w:sz w:val="32"/>
          <w:szCs w:val="32"/>
        </w:rPr>
        <w:t>五、其他重要事项的情况说明</w:t>
      </w:r>
    </w:p>
    <w:p w:rsidR="007E7A49" w:rsidRDefault="008378FD">
      <w:pPr>
        <w:spacing w:line="520" w:lineRule="exact"/>
        <w:rPr>
          <w:rFonts w:ascii="黑体" w:eastAsia="黑体" w:hAnsi="黑体"/>
          <w:sz w:val="32"/>
          <w:szCs w:val="32"/>
        </w:rPr>
      </w:pPr>
      <w:r>
        <w:rPr>
          <w:rFonts w:ascii="黑体" w:eastAsia="黑体" w:hAnsi="黑体" w:hint="eastAsia"/>
          <w:sz w:val="32"/>
          <w:szCs w:val="32"/>
        </w:rPr>
        <w:t>第三部分</w:t>
      </w:r>
      <w:r>
        <w:rPr>
          <w:rFonts w:ascii="黑体" w:eastAsia="黑体" w:hAnsi="黑体" w:hint="eastAsia"/>
          <w:sz w:val="32"/>
          <w:szCs w:val="32"/>
        </w:rPr>
        <w:t xml:space="preserve">  </w:t>
      </w:r>
      <w:r>
        <w:rPr>
          <w:rFonts w:ascii="黑体" w:eastAsia="黑体" w:hAnsi="黑体" w:hint="eastAsia"/>
          <w:sz w:val="32"/>
          <w:szCs w:val="32"/>
        </w:rPr>
        <w:t>名词解释</w:t>
      </w:r>
    </w:p>
    <w:p w:rsidR="007E7A49" w:rsidRDefault="008378FD">
      <w:pPr>
        <w:spacing w:line="520" w:lineRule="exact"/>
        <w:rPr>
          <w:rFonts w:ascii="黑体" w:eastAsia="黑体" w:hAnsi="黑体"/>
          <w:sz w:val="32"/>
          <w:szCs w:val="32"/>
        </w:rPr>
      </w:pPr>
      <w:r>
        <w:rPr>
          <w:rFonts w:ascii="黑体" w:eastAsia="黑体" w:hAnsi="黑体" w:hint="eastAsia"/>
          <w:sz w:val="32"/>
          <w:szCs w:val="32"/>
        </w:rPr>
        <w:t>第四部分</w:t>
      </w:r>
      <w:r>
        <w:rPr>
          <w:rFonts w:ascii="黑体" w:eastAsia="黑体" w:hAnsi="黑体" w:hint="eastAsia"/>
          <w:sz w:val="32"/>
          <w:szCs w:val="32"/>
        </w:rPr>
        <w:t xml:space="preserve">  2023</w:t>
      </w:r>
      <w:r>
        <w:rPr>
          <w:rFonts w:ascii="黑体" w:eastAsia="黑体" w:hAnsi="黑体" w:hint="eastAsia"/>
          <w:sz w:val="32"/>
          <w:szCs w:val="32"/>
        </w:rPr>
        <w:t>年度辽宁省本溪市市场监督管理综合行政执法队部门决算表</w:t>
      </w:r>
    </w:p>
    <w:p w:rsidR="007E7A49" w:rsidRDefault="008378FD">
      <w:pPr>
        <w:spacing w:line="520" w:lineRule="exact"/>
        <w:ind w:firstLineChars="200" w:firstLine="640"/>
        <w:rPr>
          <w:rFonts w:ascii="仿宋_GB2312" w:eastAsia="仿宋_GB2312" w:hAnsi="黑体"/>
          <w:sz w:val="32"/>
          <w:szCs w:val="32"/>
        </w:rPr>
      </w:pPr>
      <w:r>
        <w:rPr>
          <w:rFonts w:ascii="仿宋_GB2312" w:eastAsia="仿宋_GB2312" w:hint="eastAsia"/>
          <w:sz w:val="32"/>
          <w:szCs w:val="32"/>
        </w:rPr>
        <w:t>一、</w:t>
      </w:r>
      <w:r>
        <w:rPr>
          <w:rFonts w:ascii="仿宋_GB2312" w:eastAsia="仿宋_GB2312" w:hAnsi="仿宋" w:hint="eastAsia"/>
          <w:sz w:val="32"/>
          <w:szCs w:val="32"/>
        </w:rPr>
        <w:t>收入支出决算总表</w:t>
      </w:r>
    </w:p>
    <w:p w:rsidR="007E7A49" w:rsidRDefault="008378FD">
      <w:pPr>
        <w:spacing w:line="520" w:lineRule="exact"/>
        <w:ind w:firstLineChars="200" w:firstLine="640"/>
        <w:rPr>
          <w:rFonts w:ascii="仿宋_GB2312" w:eastAsia="仿宋_GB2312"/>
          <w:sz w:val="32"/>
          <w:szCs w:val="32"/>
        </w:rPr>
      </w:pPr>
      <w:r>
        <w:rPr>
          <w:rFonts w:ascii="仿宋_GB2312" w:eastAsia="仿宋_GB2312" w:hint="eastAsia"/>
          <w:sz w:val="32"/>
          <w:szCs w:val="32"/>
        </w:rPr>
        <w:t>二、收入决算表</w:t>
      </w:r>
    </w:p>
    <w:p w:rsidR="007E7A49" w:rsidRDefault="008378FD">
      <w:pPr>
        <w:spacing w:line="520" w:lineRule="exact"/>
        <w:ind w:firstLineChars="200" w:firstLine="640"/>
        <w:rPr>
          <w:rFonts w:ascii="仿宋_GB2312" w:eastAsia="仿宋_GB2312"/>
          <w:sz w:val="32"/>
          <w:szCs w:val="32"/>
        </w:rPr>
      </w:pPr>
      <w:r>
        <w:rPr>
          <w:rFonts w:ascii="仿宋_GB2312" w:eastAsia="仿宋_GB2312" w:hint="eastAsia"/>
          <w:sz w:val="32"/>
          <w:szCs w:val="32"/>
        </w:rPr>
        <w:t>三、支出决算表</w:t>
      </w:r>
    </w:p>
    <w:p w:rsidR="007E7A49" w:rsidRDefault="008378FD">
      <w:pPr>
        <w:spacing w:line="520" w:lineRule="exact"/>
        <w:ind w:firstLineChars="200" w:firstLine="640"/>
        <w:rPr>
          <w:rFonts w:ascii="仿宋_GB2312" w:eastAsia="仿宋_GB2312" w:hAnsi="黑体"/>
          <w:sz w:val="32"/>
          <w:szCs w:val="32"/>
        </w:rPr>
      </w:pPr>
      <w:r>
        <w:rPr>
          <w:rFonts w:ascii="仿宋_GB2312" w:eastAsia="仿宋_GB2312" w:hint="eastAsia"/>
          <w:sz w:val="32"/>
          <w:szCs w:val="32"/>
        </w:rPr>
        <w:t>四、</w:t>
      </w:r>
      <w:r>
        <w:rPr>
          <w:rFonts w:ascii="仿宋_GB2312" w:eastAsia="仿宋_GB2312" w:hAnsi="仿宋" w:hint="eastAsia"/>
          <w:sz w:val="32"/>
          <w:szCs w:val="32"/>
        </w:rPr>
        <w:t>财政拨款收入支出决算总表</w:t>
      </w:r>
    </w:p>
    <w:p w:rsidR="007E7A49" w:rsidRDefault="008378FD">
      <w:pPr>
        <w:spacing w:line="520" w:lineRule="exact"/>
        <w:ind w:firstLineChars="200" w:firstLine="640"/>
        <w:rPr>
          <w:rFonts w:ascii="仿宋_GB2312" w:eastAsia="仿宋_GB2312"/>
          <w:sz w:val="32"/>
          <w:szCs w:val="32"/>
        </w:rPr>
      </w:pPr>
      <w:r>
        <w:rPr>
          <w:rFonts w:ascii="仿宋_GB2312" w:eastAsia="仿宋_GB2312" w:hint="eastAsia"/>
          <w:sz w:val="32"/>
          <w:szCs w:val="32"/>
        </w:rPr>
        <w:t>五、一般公共预算</w:t>
      </w:r>
      <w:r>
        <w:rPr>
          <w:rFonts w:ascii="仿宋_GB2312" w:eastAsia="仿宋_GB2312"/>
          <w:sz w:val="32"/>
          <w:szCs w:val="32"/>
        </w:rPr>
        <w:t>财政拨款支出决算表</w:t>
      </w:r>
    </w:p>
    <w:p w:rsidR="007E7A49" w:rsidRDefault="008378FD">
      <w:pPr>
        <w:spacing w:line="520" w:lineRule="exact"/>
        <w:ind w:firstLineChars="200" w:firstLine="640"/>
        <w:rPr>
          <w:rFonts w:ascii="仿宋_GB2312" w:eastAsia="仿宋_GB2312"/>
          <w:sz w:val="32"/>
          <w:szCs w:val="32"/>
        </w:rPr>
      </w:pPr>
      <w:r>
        <w:rPr>
          <w:rFonts w:ascii="仿宋_GB2312" w:eastAsia="仿宋_GB2312" w:hint="eastAsia"/>
          <w:sz w:val="32"/>
          <w:szCs w:val="32"/>
        </w:rPr>
        <w:t>六、一般公共预算</w:t>
      </w:r>
      <w:r>
        <w:rPr>
          <w:rFonts w:ascii="仿宋_GB2312" w:eastAsia="仿宋_GB2312"/>
          <w:sz w:val="32"/>
          <w:szCs w:val="32"/>
        </w:rPr>
        <w:t>财政拨款</w:t>
      </w:r>
      <w:r>
        <w:rPr>
          <w:rFonts w:ascii="仿宋_GB2312" w:eastAsia="仿宋_GB2312" w:hint="eastAsia"/>
          <w:sz w:val="32"/>
          <w:szCs w:val="32"/>
        </w:rPr>
        <w:t>基本支出</w:t>
      </w:r>
      <w:r>
        <w:rPr>
          <w:rFonts w:ascii="仿宋_GB2312" w:eastAsia="仿宋_GB2312"/>
          <w:sz w:val="32"/>
          <w:szCs w:val="32"/>
        </w:rPr>
        <w:t>决算表</w:t>
      </w:r>
    </w:p>
    <w:p w:rsidR="007E7A49" w:rsidRDefault="008378FD">
      <w:pPr>
        <w:spacing w:line="520" w:lineRule="exact"/>
        <w:ind w:firstLineChars="200" w:firstLine="640"/>
        <w:rPr>
          <w:rFonts w:ascii="仿宋_GB2312" w:eastAsia="仿宋_GB2312"/>
          <w:sz w:val="32"/>
          <w:szCs w:val="32"/>
        </w:rPr>
      </w:pPr>
      <w:r>
        <w:rPr>
          <w:rFonts w:ascii="仿宋_GB2312" w:eastAsia="仿宋_GB2312" w:hint="eastAsia"/>
          <w:sz w:val="32"/>
          <w:szCs w:val="32"/>
        </w:rPr>
        <w:t>七、财政拨款“三公”经费支出决算表</w:t>
      </w:r>
    </w:p>
    <w:p w:rsidR="007E7A49" w:rsidRDefault="008378FD">
      <w:pPr>
        <w:spacing w:line="520" w:lineRule="exact"/>
        <w:ind w:leftChars="304" w:left="638"/>
        <w:rPr>
          <w:rFonts w:ascii="仿宋_GB2312" w:eastAsia="仿宋_GB2312"/>
          <w:sz w:val="32"/>
          <w:szCs w:val="32"/>
        </w:rPr>
      </w:pPr>
      <w:r>
        <w:rPr>
          <w:rFonts w:ascii="仿宋_GB2312" w:eastAsia="仿宋_GB2312" w:hint="eastAsia"/>
          <w:sz w:val="32"/>
          <w:szCs w:val="32"/>
        </w:rPr>
        <w:t>八、</w:t>
      </w:r>
      <w:r>
        <w:rPr>
          <w:rFonts w:ascii="仿宋_GB2312" w:eastAsia="仿宋_GB2312"/>
          <w:sz w:val="32"/>
          <w:szCs w:val="32"/>
        </w:rPr>
        <w:t>政府性基金预算财政拨款</w:t>
      </w:r>
      <w:r>
        <w:rPr>
          <w:rFonts w:ascii="仿宋_GB2312" w:eastAsia="仿宋_GB2312" w:hint="eastAsia"/>
          <w:sz w:val="32"/>
          <w:szCs w:val="32"/>
        </w:rPr>
        <w:t>收入</w:t>
      </w:r>
      <w:r>
        <w:rPr>
          <w:rFonts w:ascii="仿宋_GB2312" w:eastAsia="仿宋_GB2312"/>
          <w:sz w:val="32"/>
          <w:szCs w:val="32"/>
        </w:rPr>
        <w:t>支出决算表</w:t>
      </w:r>
    </w:p>
    <w:p w:rsidR="007E7A49" w:rsidRDefault="008378FD">
      <w:pPr>
        <w:spacing w:line="520" w:lineRule="exact"/>
        <w:ind w:leftChars="304" w:left="638"/>
        <w:rPr>
          <w:rFonts w:ascii="仿宋_GB2312" w:eastAsia="仿宋_GB2312"/>
          <w:sz w:val="32"/>
          <w:szCs w:val="32"/>
        </w:rPr>
      </w:pPr>
      <w:r>
        <w:rPr>
          <w:rFonts w:ascii="仿宋_GB2312" w:eastAsia="仿宋_GB2312" w:hint="eastAsia"/>
          <w:sz w:val="32"/>
          <w:szCs w:val="32"/>
        </w:rPr>
        <w:t>九、国有资本经营预算财政拨款支出决算表</w:t>
      </w:r>
    </w:p>
    <w:p w:rsidR="007E7A49" w:rsidRDefault="008378FD">
      <w:pPr>
        <w:spacing w:line="520" w:lineRule="exact"/>
        <w:rPr>
          <w:rFonts w:ascii="仿宋_GB2312" w:eastAsia="仿宋_GB2312"/>
          <w:sz w:val="32"/>
          <w:szCs w:val="32"/>
        </w:rPr>
      </w:pPr>
      <w:r>
        <w:rPr>
          <w:rFonts w:ascii="黑体" w:eastAsia="黑体" w:hAnsi="黑体" w:hint="eastAsia"/>
          <w:sz w:val="32"/>
          <w:szCs w:val="32"/>
        </w:rPr>
        <w:t>第五部分</w:t>
      </w:r>
      <w:r>
        <w:rPr>
          <w:rFonts w:ascii="黑体" w:eastAsia="黑体" w:hAnsi="黑体" w:hint="eastAsia"/>
          <w:sz w:val="32"/>
          <w:szCs w:val="32"/>
        </w:rPr>
        <w:t xml:space="preserve">  </w:t>
      </w:r>
      <w:r>
        <w:rPr>
          <w:rFonts w:ascii="黑体" w:eastAsia="黑体" w:hAnsi="黑体" w:hint="eastAsia"/>
          <w:sz w:val="32"/>
          <w:szCs w:val="32"/>
        </w:rPr>
        <w:t>附件</w:t>
      </w:r>
    </w:p>
    <w:p w:rsidR="007E7A49" w:rsidRDefault="007E7A49">
      <w:pPr>
        <w:spacing w:line="540" w:lineRule="exact"/>
        <w:jc w:val="center"/>
        <w:rPr>
          <w:rFonts w:ascii="宋体" w:hAnsi="宋体"/>
          <w:b/>
          <w:sz w:val="36"/>
          <w:szCs w:val="36"/>
        </w:rPr>
        <w:sectPr w:rsidR="007E7A49">
          <w:footerReference w:type="default" r:id="rId9"/>
          <w:pgSz w:w="11906" w:h="16838"/>
          <w:pgMar w:top="1701" w:right="1417" w:bottom="567" w:left="1417" w:header="851" w:footer="992" w:gutter="0"/>
          <w:pgNumType w:start="1"/>
          <w:cols w:space="720"/>
          <w:docGrid w:type="lines" w:linePitch="312"/>
        </w:sectPr>
      </w:pPr>
    </w:p>
    <w:p w:rsidR="007E7A49" w:rsidRDefault="008378FD">
      <w:pPr>
        <w:spacing w:line="540" w:lineRule="exact"/>
        <w:jc w:val="center"/>
        <w:rPr>
          <w:rFonts w:ascii="宋体" w:hAnsi="宋体"/>
          <w:b/>
          <w:sz w:val="36"/>
          <w:szCs w:val="36"/>
        </w:rPr>
      </w:pPr>
      <w:r>
        <w:rPr>
          <w:rFonts w:ascii="宋体" w:hAnsi="宋体" w:hint="eastAsia"/>
          <w:b/>
          <w:sz w:val="36"/>
          <w:szCs w:val="36"/>
        </w:rPr>
        <w:lastRenderedPageBreak/>
        <w:t>第一部分</w:t>
      </w:r>
      <w:r>
        <w:rPr>
          <w:rFonts w:ascii="宋体" w:hAnsi="宋体" w:hint="eastAsia"/>
          <w:b/>
          <w:sz w:val="36"/>
          <w:szCs w:val="36"/>
        </w:rPr>
        <w:t xml:space="preserve"> </w:t>
      </w:r>
      <w:r>
        <w:rPr>
          <w:rFonts w:ascii="宋体" w:hAnsi="宋体" w:hint="eastAsia"/>
          <w:b/>
          <w:sz w:val="36"/>
          <w:szCs w:val="36"/>
        </w:rPr>
        <w:t>辽宁省本溪市市场监督管理综合行政执法队概况</w:t>
      </w:r>
    </w:p>
    <w:p w:rsidR="007E7A49" w:rsidRDefault="007E7A49">
      <w:pPr>
        <w:spacing w:line="540" w:lineRule="exact"/>
        <w:ind w:firstLineChars="200" w:firstLine="640"/>
        <w:jc w:val="left"/>
        <w:rPr>
          <w:rFonts w:ascii="黑体" w:eastAsia="黑体"/>
          <w:sz w:val="32"/>
          <w:szCs w:val="32"/>
        </w:rPr>
      </w:pPr>
    </w:p>
    <w:p w:rsidR="007E7A49" w:rsidRDefault="008378FD">
      <w:pPr>
        <w:spacing w:line="540" w:lineRule="exact"/>
        <w:ind w:firstLineChars="200" w:firstLine="640"/>
        <w:jc w:val="left"/>
        <w:rPr>
          <w:rFonts w:ascii="黑体" w:eastAsia="黑体"/>
          <w:sz w:val="32"/>
          <w:szCs w:val="32"/>
        </w:rPr>
      </w:pPr>
      <w:r>
        <w:rPr>
          <w:rFonts w:ascii="黑体" w:eastAsia="黑体" w:hAnsi="宋体" w:cs="黑体" w:hint="eastAsia"/>
          <w:kern w:val="0"/>
          <w:sz w:val="32"/>
          <w:szCs w:val="32"/>
        </w:rPr>
        <w:t>一、主要职责</w:t>
      </w:r>
    </w:p>
    <w:p w:rsidR="007E7A49" w:rsidRDefault="008378FD">
      <w:pPr>
        <w:wordWrap w:val="0"/>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1</w:t>
      </w:r>
      <w:r>
        <w:rPr>
          <w:rFonts w:ascii="仿宋_GB2312" w:eastAsia="仿宋_GB2312" w:hAnsi="宋体" w:cs="仿宋_GB2312" w:hint="eastAsia"/>
          <w:kern w:val="0"/>
          <w:sz w:val="32"/>
          <w:szCs w:val="32"/>
        </w:rPr>
        <w:t>）负责建立和完善市场监管综合执法及稽查办案的制度措施并组织实施，查处市区市场主体准入、生产、交易中的有关违法行为和案件查办。</w:t>
      </w:r>
      <w:r>
        <w:rPr>
          <w:rFonts w:ascii="仿宋_GB2312" w:eastAsia="仿宋_GB2312" w:hAnsi="宋体" w:cs="仿宋_GB2312" w:hint="eastAsia"/>
          <w:kern w:val="0"/>
          <w:sz w:val="32"/>
          <w:szCs w:val="32"/>
        </w:rPr>
        <w:br/>
        <w:t xml:space="preserve">    (2)</w:t>
      </w:r>
      <w:r>
        <w:rPr>
          <w:rFonts w:ascii="仿宋_GB2312" w:eastAsia="仿宋_GB2312" w:hAnsi="宋体" w:cs="仿宋_GB2312" w:hint="eastAsia"/>
          <w:kern w:val="0"/>
          <w:sz w:val="32"/>
          <w:szCs w:val="32"/>
        </w:rPr>
        <w:t>负责查处食品（含保健食品、特殊医学用途配方食品、婴幼儿配方乳粉等特殊食品）生产、流通环节和餐饮服务业食品安全违法行为以及进口食品、网络销售食品等违法行为工作。</w:t>
      </w:r>
      <w:r>
        <w:rPr>
          <w:rFonts w:ascii="仿宋_GB2312" w:eastAsia="仿宋_GB2312" w:hAnsi="宋体" w:cs="仿宋_GB2312" w:hint="eastAsia"/>
          <w:kern w:val="0"/>
          <w:sz w:val="32"/>
          <w:szCs w:val="32"/>
        </w:rPr>
        <w:br/>
      </w:r>
      <w:r>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3</w:t>
      </w:r>
      <w:r>
        <w:rPr>
          <w:rFonts w:ascii="仿宋_GB2312" w:eastAsia="仿宋_GB2312" w:hAnsi="宋体" w:cs="仿宋_GB2312" w:hint="eastAsia"/>
          <w:kern w:val="0"/>
          <w:sz w:val="32"/>
          <w:szCs w:val="32"/>
        </w:rPr>
        <w:t>）负责查处药品、疫苗、医疗器械、化妆品等经营和使用中违法行为工作。</w:t>
      </w:r>
      <w:r>
        <w:rPr>
          <w:rFonts w:ascii="仿宋_GB2312" w:eastAsia="仿宋_GB2312" w:hAnsi="宋体" w:cs="仿宋_GB2312" w:hint="eastAsia"/>
          <w:kern w:val="0"/>
          <w:sz w:val="32"/>
          <w:szCs w:val="32"/>
        </w:rPr>
        <w:br/>
        <w:t xml:space="preserve">    </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4</w:t>
      </w:r>
      <w:r>
        <w:rPr>
          <w:rFonts w:ascii="仿宋_GB2312" w:eastAsia="仿宋_GB2312" w:hAnsi="宋体" w:cs="仿宋_GB2312" w:hint="eastAsia"/>
          <w:kern w:val="0"/>
          <w:sz w:val="32"/>
          <w:szCs w:val="32"/>
        </w:rPr>
        <w:t>）负责查处产品质量、计量、标准化、认证认可与检验检测和涉及特种设备安全等质量技术方面违法行为工作。</w:t>
      </w:r>
      <w:r>
        <w:rPr>
          <w:rFonts w:ascii="仿宋_GB2312" w:eastAsia="仿宋_GB2312" w:hAnsi="宋体" w:cs="仿宋_GB2312" w:hint="eastAsia"/>
          <w:kern w:val="0"/>
          <w:sz w:val="32"/>
          <w:szCs w:val="32"/>
        </w:rPr>
        <w:br/>
        <w:t xml:space="preserve">    </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5</w:t>
      </w:r>
      <w:r>
        <w:rPr>
          <w:rFonts w:ascii="仿宋_GB2312" w:eastAsia="仿宋_GB2312" w:hAnsi="宋体" w:cs="仿宋_GB2312" w:hint="eastAsia"/>
          <w:kern w:val="0"/>
          <w:sz w:val="32"/>
          <w:szCs w:val="32"/>
        </w:rPr>
        <w:t>）负责查处价格收费违法违规、不正当竞争、违法直销、传销、走私、违法广告、违法合同、涉关旅游市场等违法行为工作。</w:t>
      </w:r>
      <w:r>
        <w:rPr>
          <w:rFonts w:ascii="仿宋_GB2312" w:eastAsia="仿宋_GB2312" w:hAnsi="宋体" w:cs="仿宋_GB2312" w:hint="eastAsia"/>
          <w:kern w:val="0"/>
          <w:sz w:val="32"/>
          <w:szCs w:val="32"/>
        </w:rPr>
        <w:br/>
        <w:t xml:space="preserve">    </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6</w:t>
      </w:r>
      <w:r>
        <w:rPr>
          <w:rFonts w:ascii="仿宋_GB2312" w:eastAsia="仿宋_GB2312" w:hAnsi="宋体" w:cs="仿宋_GB2312" w:hint="eastAsia"/>
          <w:kern w:val="0"/>
          <w:sz w:val="32"/>
          <w:szCs w:val="32"/>
        </w:rPr>
        <w:t>）负责查处网络商品交易及有关服务行为违法行为工作。</w:t>
      </w:r>
      <w:r>
        <w:rPr>
          <w:rFonts w:ascii="仿宋_GB2312" w:eastAsia="仿宋_GB2312" w:hAnsi="宋体" w:cs="仿宋_GB2312" w:hint="eastAsia"/>
          <w:kern w:val="0"/>
          <w:sz w:val="32"/>
          <w:szCs w:val="32"/>
        </w:rPr>
        <w:br/>
        <w:t xml:space="preserve">    </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7</w:t>
      </w:r>
      <w:r>
        <w:rPr>
          <w:rFonts w:ascii="仿宋_GB2312" w:eastAsia="仿宋_GB2312" w:hAnsi="宋体" w:cs="仿宋_GB2312" w:hint="eastAsia"/>
          <w:kern w:val="0"/>
          <w:sz w:val="32"/>
          <w:szCs w:val="32"/>
        </w:rPr>
        <w:t>）负责依法配合查处利用市场优势地位实施垄断牟取超额利润的违法行为。</w:t>
      </w:r>
      <w:r>
        <w:rPr>
          <w:rFonts w:ascii="仿宋_GB2312" w:eastAsia="仿宋_GB2312" w:hAnsi="宋体" w:cs="仿宋_GB2312" w:hint="eastAsia"/>
          <w:kern w:val="0"/>
          <w:sz w:val="32"/>
          <w:szCs w:val="32"/>
        </w:rPr>
        <w:br/>
        <w:t xml:space="preserve">    </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8</w:t>
      </w:r>
      <w:r>
        <w:rPr>
          <w:rFonts w:ascii="仿宋_GB2312" w:eastAsia="仿宋_GB2312" w:hAnsi="宋体" w:cs="仿宋_GB2312" w:hint="eastAsia"/>
          <w:kern w:val="0"/>
          <w:sz w:val="32"/>
          <w:szCs w:val="32"/>
        </w:rPr>
        <w:t>）负责依法查处假冒专利、侵犯商标知识产权</w:t>
      </w:r>
      <w:r>
        <w:rPr>
          <w:rFonts w:ascii="仿宋_GB2312" w:eastAsia="仿宋_GB2312" w:hAnsi="宋体" w:cs="仿宋_GB2312" w:hint="eastAsia"/>
          <w:kern w:val="0"/>
          <w:sz w:val="32"/>
          <w:szCs w:val="32"/>
        </w:rPr>
        <w:t>和制售假冒伪劣等违法行为。</w:t>
      </w:r>
      <w:r>
        <w:rPr>
          <w:rFonts w:ascii="仿宋_GB2312" w:eastAsia="仿宋_GB2312" w:hAnsi="宋体" w:cs="仿宋_GB2312" w:hint="eastAsia"/>
          <w:kern w:val="0"/>
          <w:sz w:val="32"/>
          <w:szCs w:val="32"/>
        </w:rPr>
        <w:br/>
        <w:t xml:space="preserve">    </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9</w:t>
      </w:r>
      <w:r>
        <w:rPr>
          <w:rFonts w:ascii="仿宋_GB2312" w:eastAsia="仿宋_GB2312" w:hAnsi="宋体" w:cs="仿宋_GB2312" w:hint="eastAsia"/>
          <w:kern w:val="0"/>
          <w:sz w:val="32"/>
          <w:szCs w:val="32"/>
        </w:rPr>
        <w:t>）查处商务、盐业违法行为，市场监管部门负责商务和盐业执法工作，商务部门负责监督管理，发现违</w:t>
      </w:r>
      <w:r w:rsidR="00472B48">
        <w:rPr>
          <w:rFonts w:asciiTheme="minorHAnsi" w:eastAsia="仿宋_GB2312" w:hAnsiTheme="minorHAnsi" w:cs="仿宋_GB2312" w:hint="eastAsia"/>
          <w:kern w:val="0"/>
          <w:sz w:val="32"/>
          <w:szCs w:val="32"/>
        </w:rPr>
        <w:t>法</w:t>
      </w:r>
      <w:r>
        <w:rPr>
          <w:rFonts w:ascii="仿宋_GB2312" w:eastAsia="仿宋_GB2312" w:hAnsi="宋体" w:cs="仿宋_GB2312" w:hint="eastAsia"/>
          <w:kern w:val="0"/>
          <w:sz w:val="32"/>
          <w:szCs w:val="32"/>
        </w:rPr>
        <w:t>行为后及时将案件线索移交执法队伍，由其依法立案查处。</w:t>
      </w:r>
      <w:r>
        <w:rPr>
          <w:rFonts w:ascii="仿宋_GB2312" w:eastAsia="仿宋_GB2312" w:hAnsi="宋体" w:cs="仿宋_GB2312" w:hint="eastAsia"/>
          <w:kern w:val="0"/>
          <w:sz w:val="32"/>
          <w:szCs w:val="32"/>
        </w:rPr>
        <w:br/>
      </w:r>
      <w:r>
        <w:rPr>
          <w:rFonts w:ascii="仿宋_GB2312" w:eastAsia="仿宋_GB2312" w:hAnsi="宋体" w:cs="仿宋_GB2312" w:hint="eastAsia"/>
          <w:kern w:val="0"/>
          <w:sz w:val="32"/>
          <w:szCs w:val="32"/>
        </w:rPr>
        <w:lastRenderedPageBreak/>
        <w:t xml:space="preserve">    (10)</w:t>
      </w:r>
      <w:r>
        <w:rPr>
          <w:rFonts w:ascii="仿宋_GB2312" w:eastAsia="仿宋_GB2312" w:hAnsi="宋体" w:cs="仿宋_GB2312" w:hint="eastAsia"/>
          <w:kern w:val="0"/>
          <w:sz w:val="32"/>
          <w:szCs w:val="32"/>
        </w:rPr>
        <w:t>查处汽车销售，报废汽车回收拆解、拍卖、典当、商务特许经营，单用途商业预付卡、再生资源、成品油、对外劳务合作等商务领域的违法行为。</w:t>
      </w:r>
      <w:r>
        <w:rPr>
          <w:rFonts w:ascii="仿宋_GB2312" w:eastAsia="仿宋_GB2312" w:hAnsi="宋体" w:cs="仿宋_GB2312" w:hint="eastAsia"/>
          <w:kern w:val="0"/>
          <w:sz w:val="32"/>
          <w:szCs w:val="32"/>
        </w:rPr>
        <w:br/>
        <w:t xml:space="preserve">    </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11</w:t>
      </w:r>
      <w:r>
        <w:rPr>
          <w:rFonts w:ascii="仿宋_GB2312" w:eastAsia="仿宋_GB2312" w:hAnsi="宋体" w:cs="仿宋_GB2312" w:hint="eastAsia"/>
          <w:kern w:val="0"/>
          <w:sz w:val="32"/>
          <w:szCs w:val="32"/>
        </w:rPr>
        <w:t>）负责查处投诉举报的违法行为。</w:t>
      </w:r>
      <w:r>
        <w:rPr>
          <w:rFonts w:ascii="仿宋_GB2312" w:eastAsia="仿宋_GB2312" w:hAnsi="宋体" w:cs="仿宋_GB2312" w:hint="eastAsia"/>
          <w:kern w:val="0"/>
          <w:sz w:val="32"/>
          <w:szCs w:val="32"/>
        </w:rPr>
        <w:br/>
        <w:t xml:space="preserve">    </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12</w:t>
      </w:r>
      <w:r>
        <w:rPr>
          <w:rFonts w:ascii="仿宋_GB2312" w:eastAsia="仿宋_GB2312" w:hAnsi="宋体" w:cs="仿宋_GB2312" w:hint="eastAsia"/>
          <w:kern w:val="0"/>
          <w:sz w:val="32"/>
          <w:szCs w:val="32"/>
        </w:rPr>
        <w:t>）负责指导协调本溪县、桓仁县以及基层市场监管所综合行政执法工作，推动实行统一的市场监管综合执法。</w:t>
      </w:r>
      <w:r>
        <w:rPr>
          <w:rFonts w:ascii="仿宋_GB2312" w:eastAsia="仿宋_GB2312" w:hAnsi="宋体" w:cs="仿宋_GB2312" w:hint="eastAsia"/>
          <w:kern w:val="0"/>
          <w:sz w:val="32"/>
          <w:szCs w:val="32"/>
        </w:rPr>
        <w:br/>
        <w:t xml:space="preserve">    </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13</w:t>
      </w:r>
      <w:r>
        <w:rPr>
          <w:rFonts w:ascii="仿宋_GB2312" w:eastAsia="仿宋_GB2312" w:hAnsi="宋体" w:cs="仿宋_GB2312" w:hint="eastAsia"/>
          <w:kern w:val="0"/>
          <w:sz w:val="32"/>
          <w:szCs w:val="32"/>
        </w:rPr>
        <w:t>）完成上</w:t>
      </w:r>
      <w:r>
        <w:rPr>
          <w:rFonts w:ascii="仿宋_GB2312" w:eastAsia="仿宋_GB2312" w:hAnsi="宋体" w:cs="仿宋_GB2312" w:hint="eastAsia"/>
          <w:kern w:val="0"/>
          <w:sz w:val="32"/>
          <w:szCs w:val="32"/>
        </w:rPr>
        <w:t>级交办的其他任务。</w:t>
      </w:r>
    </w:p>
    <w:p w:rsidR="007E7A49" w:rsidRDefault="008378FD">
      <w:pPr>
        <w:spacing w:line="540" w:lineRule="exact"/>
        <w:ind w:firstLineChars="200" w:firstLine="640"/>
        <w:jc w:val="left"/>
        <w:rPr>
          <w:rFonts w:ascii="黑体" w:eastAsia="黑体"/>
          <w:sz w:val="32"/>
          <w:szCs w:val="32"/>
        </w:rPr>
      </w:pPr>
      <w:r>
        <w:rPr>
          <w:rFonts w:ascii="黑体" w:eastAsia="黑体" w:hAnsi="宋体" w:cs="黑体" w:hint="eastAsia"/>
          <w:kern w:val="0"/>
          <w:sz w:val="32"/>
          <w:szCs w:val="32"/>
        </w:rPr>
        <w:t>二、部门决算单位构成</w:t>
      </w:r>
    </w:p>
    <w:p w:rsidR="007E7A49" w:rsidRDefault="008378FD" w:rsidP="00472B48">
      <w:pPr>
        <w:spacing w:line="540" w:lineRule="exact"/>
        <w:ind w:firstLineChars="200" w:firstLine="643"/>
        <w:jc w:val="left"/>
        <w:rPr>
          <w:rFonts w:ascii="仿宋_GB2312" w:eastAsia="仿宋_GB2312"/>
          <w:b/>
          <w:sz w:val="32"/>
          <w:szCs w:val="32"/>
        </w:rPr>
      </w:pPr>
      <w:r>
        <w:rPr>
          <w:rFonts w:ascii="仿宋_GB2312" w:eastAsia="仿宋_GB2312" w:hint="eastAsia"/>
          <w:b/>
          <w:sz w:val="32"/>
          <w:szCs w:val="32"/>
        </w:rPr>
        <w:t>纳入辽宁省本溪市市场监督管理综合行政执法队</w:t>
      </w:r>
      <w:r>
        <w:rPr>
          <w:rFonts w:ascii="仿宋_GB2312" w:eastAsia="仿宋_GB2312" w:hint="eastAsia"/>
          <w:b/>
          <w:sz w:val="32"/>
          <w:szCs w:val="32"/>
        </w:rPr>
        <w:t>2023</w:t>
      </w:r>
      <w:r>
        <w:rPr>
          <w:rFonts w:ascii="仿宋_GB2312" w:eastAsia="仿宋_GB2312" w:hint="eastAsia"/>
          <w:b/>
          <w:sz w:val="32"/>
          <w:szCs w:val="32"/>
        </w:rPr>
        <w:t>年部门决算编制范围的预算单位包括：</w:t>
      </w:r>
    </w:p>
    <w:p w:rsidR="007E7A49" w:rsidRDefault="008378FD">
      <w:pPr>
        <w:wordWrap w:val="0"/>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1</w:t>
      </w:r>
      <w:r>
        <w:rPr>
          <w:rFonts w:ascii="仿宋_GB2312" w:eastAsia="仿宋_GB2312" w:hAnsi="宋体" w:cs="仿宋_GB2312" w:hint="eastAsia"/>
          <w:kern w:val="0"/>
          <w:sz w:val="32"/>
          <w:szCs w:val="32"/>
        </w:rPr>
        <w:t>）本溪市市场监督管理综合行政执法队</w:t>
      </w:r>
    </w:p>
    <w:p w:rsidR="007E7A49" w:rsidRDefault="008378FD" w:rsidP="00472B48">
      <w:pPr>
        <w:spacing w:line="540" w:lineRule="exact"/>
        <w:ind w:firstLineChars="200" w:firstLine="640"/>
        <w:jc w:val="center"/>
        <w:rPr>
          <w:rFonts w:ascii="宋体" w:hAnsi="宋体"/>
          <w:b/>
          <w:sz w:val="36"/>
          <w:szCs w:val="36"/>
        </w:rPr>
      </w:pPr>
      <w:r>
        <w:rPr>
          <w:rFonts w:ascii="仿宋_GB2312" w:eastAsia="仿宋_GB2312"/>
          <w:sz w:val="32"/>
          <w:szCs w:val="32"/>
        </w:rPr>
        <w:br w:type="page"/>
      </w:r>
      <w:r>
        <w:rPr>
          <w:rFonts w:ascii="宋体" w:hAnsi="宋体" w:hint="eastAsia"/>
          <w:b/>
          <w:sz w:val="36"/>
          <w:szCs w:val="36"/>
        </w:rPr>
        <w:lastRenderedPageBreak/>
        <w:t>第二部分</w:t>
      </w:r>
      <w:r>
        <w:rPr>
          <w:rFonts w:ascii="宋体" w:hAnsi="宋体" w:hint="eastAsia"/>
          <w:b/>
          <w:sz w:val="36"/>
          <w:szCs w:val="36"/>
        </w:rPr>
        <w:t xml:space="preserve"> 2023</w:t>
      </w:r>
      <w:r>
        <w:rPr>
          <w:rFonts w:ascii="宋体" w:hAnsi="宋体" w:hint="eastAsia"/>
          <w:b/>
          <w:sz w:val="36"/>
          <w:szCs w:val="36"/>
        </w:rPr>
        <w:t>年度部门决算情况说明</w:t>
      </w:r>
    </w:p>
    <w:p w:rsidR="007E7A49" w:rsidRDefault="007E7A49">
      <w:pPr>
        <w:spacing w:line="540" w:lineRule="exact"/>
        <w:rPr>
          <w:rFonts w:ascii="宋体" w:hAnsi="宋体"/>
          <w:b/>
          <w:sz w:val="36"/>
          <w:szCs w:val="36"/>
        </w:rPr>
      </w:pPr>
    </w:p>
    <w:p w:rsidR="007E7A49" w:rsidRDefault="008378FD">
      <w:pPr>
        <w:spacing w:line="540" w:lineRule="exact"/>
        <w:ind w:firstLineChars="196" w:firstLine="627"/>
        <w:rPr>
          <w:rFonts w:ascii="黑体" w:eastAsia="黑体" w:hAnsi="黑体"/>
          <w:sz w:val="32"/>
          <w:szCs w:val="32"/>
        </w:rPr>
      </w:pPr>
      <w:r>
        <w:rPr>
          <w:rFonts w:ascii="黑体" w:eastAsia="黑体" w:hAnsi="宋体" w:cs="黑体" w:hint="eastAsia"/>
          <w:sz w:val="32"/>
          <w:szCs w:val="32"/>
        </w:rPr>
        <w:t>一、收入支出决算总体情况说明</w:t>
      </w:r>
    </w:p>
    <w:p w:rsidR="007E7A49" w:rsidRDefault="008378FD">
      <w:pPr>
        <w:spacing w:line="540" w:lineRule="exact"/>
        <w:ind w:firstLine="660"/>
        <w:rPr>
          <w:rFonts w:ascii="楷体_GB2312" w:eastAsia="楷体_GB2312" w:hAnsi="宋体"/>
          <w:b/>
          <w:sz w:val="32"/>
          <w:szCs w:val="32"/>
        </w:rPr>
      </w:pPr>
      <w:r>
        <w:rPr>
          <w:rFonts w:ascii="楷体_GB2312" w:eastAsia="楷体_GB2312" w:hAnsi="宋体" w:hint="eastAsia"/>
          <w:b/>
          <w:sz w:val="32"/>
          <w:szCs w:val="32"/>
        </w:rPr>
        <w:t>（一）收入总计</w:t>
      </w:r>
      <w:r>
        <w:rPr>
          <w:rFonts w:ascii="楷体_GB2312" w:eastAsia="楷体_GB2312" w:hAnsi="宋体" w:hint="eastAsia"/>
          <w:b/>
          <w:sz w:val="32"/>
          <w:szCs w:val="32"/>
        </w:rPr>
        <w:t>892.68</w:t>
      </w:r>
      <w:r>
        <w:rPr>
          <w:rFonts w:ascii="楷体_GB2312" w:eastAsia="楷体_GB2312" w:hAnsi="宋体" w:hint="eastAsia"/>
          <w:b/>
          <w:sz w:val="32"/>
          <w:szCs w:val="32"/>
        </w:rPr>
        <w:t>万元，包括：</w:t>
      </w:r>
    </w:p>
    <w:p w:rsidR="007E7A49" w:rsidRDefault="008378FD">
      <w:pPr>
        <w:spacing w:line="540" w:lineRule="exact"/>
        <w:ind w:firstLine="660"/>
        <w:rPr>
          <w:rFonts w:ascii="仿宋_GB2312" w:eastAsia="仿宋_GB2312" w:hAnsi="宋体"/>
          <w:sz w:val="32"/>
          <w:szCs w:val="32"/>
        </w:rPr>
      </w:pPr>
      <w:r>
        <w:rPr>
          <w:rFonts w:ascii="仿宋_GB2312" w:eastAsia="仿宋_GB2312" w:hAnsi="宋体" w:hint="eastAsia"/>
          <w:sz w:val="32"/>
          <w:szCs w:val="32"/>
        </w:rPr>
        <w:t>1.</w:t>
      </w:r>
      <w:r>
        <w:rPr>
          <w:rFonts w:ascii="仿宋_GB2312" w:eastAsia="仿宋_GB2312" w:hAnsi="宋体" w:hint="eastAsia"/>
          <w:sz w:val="32"/>
          <w:szCs w:val="32"/>
        </w:rPr>
        <w:t>财政拨款收入</w:t>
      </w:r>
      <w:r>
        <w:rPr>
          <w:rFonts w:ascii="仿宋_GB2312" w:eastAsia="仿宋_GB2312" w:cs="仿宋_GB2312" w:hint="eastAsia"/>
          <w:sz w:val="32"/>
          <w:szCs w:val="32"/>
        </w:rPr>
        <w:t>892.68</w:t>
      </w:r>
      <w:r>
        <w:rPr>
          <w:rFonts w:ascii="仿宋_GB2312" w:eastAsia="仿宋_GB2312" w:hAnsi="宋体" w:hint="eastAsia"/>
          <w:sz w:val="32"/>
          <w:szCs w:val="32"/>
        </w:rPr>
        <w:t>万元，占</w:t>
      </w:r>
      <w:r>
        <w:rPr>
          <w:rFonts w:ascii="仿宋_GB2312" w:eastAsia="仿宋_GB2312" w:hAnsi="宋体"/>
          <w:sz w:val="32"/>
          <w:szCs w:val="32"/>
        </w:rPr>
        <w:t>收入总计的</w:t>
      </w:r>
      <w:r>
        <w:rPr>
          <w:rFonts w:ascii="仿宋_GB2312" w:eastAsia="仿宋_GB2312" w:cs="仿宋_GB2312" w:hint="eastAsia"/>
          <w:sz w:val="32"/>
          <w:szCs w:val="32"/>
        </w:rPr>
        <w:t>100.00</w:t>
      </w:r>
      <w:r>
        <w:rPr>
          <w:rFonts w:ascii="仿宋_GB2312" w:eastAsia="仿宋_GB2312" w:hAnsi="宋体"/>
          <w:sz w:val="32"/>
          <w:szCs w:val="32"/>
        </w:rPr>
        <w:t>%</w:t>
      </w:r>
      <w:r>
        <w:rPr>
          <w:rFonts w:ascii="仿宋_GB2312" w:eastAsia="仿宋_GB2312" w:hAnsi="宋体" w:hint="eastAsia"/>
          <w:sz w:val="32"/>
          <w:szCs w:val="32"/>
        </w:rPr>
        <w:t>。其中：一般公共预算财政拨款收入</w:t>
      </w:r>
      <w:r>
        <w:rPr>
          <w:rFonts w:ascii="仿宋_GB2312" w:eastAsia="仿宋_GB2312" w:cs="仿宋_GB2312" w:hint="eastAsia"/>
          <w:sz w:val="32"/>
          <w:szCs w:val="32"/>
        </w:rPr>
        <w:t>892.68</w:t>
      </w:r>
      <w:r>
        <w:rPr>
          <w:rFonts w:ascii="仿宋_GB2312" w:eastAsia="仿宋_GB2312" w:hAnsi="宋体" w:hint="eastAsia"/>
          <w:sz w:val="32"/>
          <w:szCs w:val="32"/>
        </w:rPr>
        <w:t>万元，政府性基金预算财政拨款收入</w:t>
      </w:r>
      <w:r>
        <w:rPr>
          <w:rFonts w:ascii="仿宋_GB2312" w:eastAsia="仿宋_GB2312" w:cs="仿宋_GB2312" w:hint="eastAsia"/>
          <w:sz w:val="32"/>
          <w:szCs w:val="32"/>
        </w:rPr>
        <w:t>0.00</w:t>
      </w:r>
      <w:r>
        <w:rPr>
          <w:rFonts w:ascii="仿宋_GB2312" w:eastAsia="仿宋_GB2312" w:hAnsi="宋体" w:hint="eastAsia"/>
          <w:sz w:val="32"/>
          <w:szCs w:val="32"/>
        </w:rPr>
        <w:t>万元，国有资本经营预算财政拨款收入</w:t>
      </w:r>
      <w:r>
        <w:rPr>
          <w:rFonts w:ascii="仿宋_GB2312" w:eastAsia="仿宋_GB2312" w:cs="仿宋_GB2312" w:hint="eastAsia"/>
          <w:sz w:val="32"/>
          <w:szCs w:val="32"/>
        </w:rPr>
        <w:t>0.00</w:t>
      </w:r>
      <w:r>
        <w:rPr>
          <w:rFonts w:ascii="仿宋_GB2312" w:eastAsia="仿宋_GB2312" w:hAnsi="宋体" w:hint="eastAsia"/>
          <w:sz w:val="32"/>
          <w:szCs w:val="32"/>
        </w:rPr>
        <w:t>万元。</w:t>
      </w:r>
    </w:p>
    <w:p w:rsidR="007E7A49" w:rsidRDefault="008378FD">
      <w:pPr>
        <w:spacing w:line="540" w:lineRule="exact"/>
        <w:ind w:firstLine="660"/>
        <w:rPr>
          <w:rFonts w:ascii="仿宋_GB2312" w:eastAsia="仿宋_GB2312" w:hAnsi="宋体"/>
          <w:sz w:val="32"/>
          <w:szCs w:val="32"/>
        </w:rPr>
      </w:pPr>
      <w:r>
        <w:rPr>
          <w:rFonts w:ascii="仿宋_GB2312" w:eastAsia="仿宋_GB2312" w:hAnsi="宋体" w:hint="eastAsia"/>
          <w:sz w:val="32"/>
          <w:szCs w:val="32"/>
        </w:rPr>
        <w:t>2.</w:t>
      </w:r>
      <w:r>
        <w:rPr>
          <w:rFonts w:ascii="仿宋_GB2312" w:eastAsia="仿宋_GB2312" w:hAnsi="宋体" w:hint="eastAsia"/>
          <w:sz w:val="32"/>
          <w:szCs w:val="32"/>
        </w:rPr>
        <w:t>上级补助收入</w:t>
      </w:r>
      <w:r>
        <w:rPr>
          <w:rFonts w:ascii="仿宋_GB2312" w:eastAsia="仿宋_GB2312" w:cs="仿宋_GB2312" w:hint="eastAsia"/>
          <w:sz w:val="32"/>
          <w:szCs w:val="32"/>
        </w:rPr>
        <w:t>0.00</w:t>
      </w:r>
      <w:r>
        <w:rPr>
          <w:rFonts w:ascii="仿宋_GB2312" w:eastAsia="仿宋_GB2312" w:hAnsi="宋体" w:hint="eastAsia"/>
          <w:sz w:val="32"/>
          <w:szCs w:val="32"/>
        </w:rPr>
        <w:t>万元，占收入总计的</w:t>
      </w:r>
      <w:r>
        <w:rPr>
          <w:rFonts w:ascii="仿宋_GB2312" w:eastAsia="仿宋_GB2312" w:cs="仿宋_GB2312" w:hint="eastAsia"/>
          <w:sz w:val="32"/>
          <w:szCs w:val="32"/>
        </w:rPr>
        <w:t>0.00</w:t>
      </w:r>
      <w:r>
        <w:rPr>
          <w:rFonts w:ascii="仿宋_GB2312" w:eastAsia="仿宋_GB2312" w:hAnsi="宋体" w:hint="eastAsia"/>
          <w:sz w:val="32"/>
          <w:szCs w:val="32"/>
        </w:rPr>
        <w:t>%</w:t>
      </w:r>
      <w:r>
        <w:rPr>
          <w:rFonts w:ascii="仿宋_GB2312" w:eastAsia="仿宋_GB2312" w:hAnsi="宋体" w:hint="eastAsia"/>
          <w:sz w:val="32"/>
          <w:szCs w:val="32"/>
        </w:rPr>
        <w:t>。</w:t>
      </w:r>
    </w:p>
    <w:p w:rsidR="007E7A49" w:rsidRDefault="008378FD">
      <w:pPr>
        <w:topLinePunct/>
        <w:spacing w:line="540" w:lineRule="exact"/>
        <w:ind w:firstLine="658"/>
        <w:rPr>
          <w:rFonts w:ascii="仿宋_GB2312" w:eastAsia="仿宋_GB2312" w:hAnsi="宋体"/>
          <w:sz w:val="32"/>
          <w:szCs w:val="32"/>
        </w:rPr>
      </w:pPr>
      <w:r>
        <w:rPr>
          <w:rFonts w:ascii="仿宋_GB2312" w:eastAsia="仿宋_GB2312" w:hAnsi="宋体" w:hint="eastAsia"/>
          <w:sz w:val="32"/>
          <w:szCs w:val="32"/>
        </w:rPr>
        <w:t>3.</w:t>
      </w:r>
      <w:r>
        <w:rPr>
          <w:rFonts w:ascii="仿宋_GB2312" w:eastAsia="仿宋_GB2312" w:hAnsi="宋体" w:hint="eastAsia"/>
          <w:sz w:val="32"/>
          <w:szCs w:val="32"/>
        </w:rPr>
        <w:t>事业收入</w:t>
      </w:r>
      <w:r>
        <w:rPr>
          <w:rFonts w:ascii="仿宋_GB2312" w:eastAsia="仿宋_GB2312" w:cs="仿宋_GB2312" w:hint="eastAsia"/>
          <w:sz w:val="32"/>
          <w:szCs w:val="32"/>
        </w:rPr>
        <w:t>0.00</w:t>
      </w:r>
      <w:r>
        <w:rPr>
          <w:rFonts w:ascii="仿宋_GB2312" w:eastAsia="仿宋_GB2312" w:hAnsi="宋体" w:hint="eastAsia"/>
          <w:sz w:val="32"/>
          <w:szCs w:val="32"/>
        </w:rPr>
        <w:t>万元，占收入总计的</w:t>
      </w:r>
      <w:r>
        <w:rPr>
          <w:rFonts w:ascii="仿宋_GB2312" w:eastAsia="仿宋_GB2312" w:cs="仿宋_GB2312" w:hint="eastAsia"/>
          <w:sz w:val="32"/>
          <w:szCs w:val="32"/>
        </w:rPr>
        <w:t>0.00</w:t>
      </w:r>
      <w:r>
        <w:rPr>
          <w:rFonts w:ascii="仿宋_GB2312" w:eastAsia="仿宋_GB2312" w:hAnsi="宋体" w:hint="eastAsia"/>
          <w:sz w:val="32"/>
          <w:szCs w:val="32"/>
        </w:rPr>
        <w:t>%</w:t>
      </w:r>
      <w:r>
        <w:rPr>
          <w:rFonts w:ascii="仿宋_GB2312" w:eastAsia="仿宋_GB2312" w:hAnsi="宋体" w:hint="eastAsia"/>
          <w:sz w:val="32"/>
          <w:szCs w:val="32"/>
        </w:rPr>
        <w:t>。</w:t>
      </w:r>
    </w:p>
    <w:p w:rsidR="007E7A49" w:rsidRDefault="008378FD">
      <w:pPr>
        <w:spacing w:line="540" w:lineRule="exact"/>
        <w:ind w:firstLine="660"/>
        <w:rPr>
          <w:rFonts w:ascii="仿宋_GB2312" w:eastAsia="仿宋_GB2312" w:hAnsi="宋体"/>
          <w:sz w:val="32"/>
          <w:szCs w:val="32"/>
        </w:rPr>
      </w:pPr>
      <w:r>
        <w:rPr>
          <w:rFonts w:ascii="仿宋_GB2312" w:eastAsia="仿宋_GB2312" w:hAnsi="宋体" w:hint="eastAsia"/>
          <w:sz w:val="32"/>
          <w:szCs w:val="32"/>
        </w:rPr>
        <w:t>4.</w:t>
      </w:r>
      <w:r>
        <w:rPr>
          <w:rFonts w:ascii="仿宋_GB2312" w:eastAsia="仿宋_GB2312" w:hAnsi="宋体" w:hint="eastAsia"/>
          <w:sz w:val="32"/>
          <w:szCs w:val="32"/>
        </w:rPr>
        <w:t>经营收入</w:t>
      </w:r>
      <w:r>
        <w:rPr>
          <w:rFonts w:ascii="仿宋_GB2312" w:eastAsia="仿宋_GB2312" w:cs="仿宋_GB2312" w:hint="eastAsia"/>
          <w:sz w:val="32"/>
          <w:szCs w:val="32"/>
        </w:rPr>
        <w:t>0.00</w:t>
      </w:r>
      <w:r>
        <w:rPr>
          <w:rFonts w:ascii="仿宋_GB2312" w:eastAsia="仿宋_GB2312" w:hAnsi="宋体" w:hint="eastAsia"/>
          <w:sz w:val="32"/>
          <w:szCs w:val="32"/>
        </w:rPr>
        <w:t>万元，占收入总计的</w:t>
      </w:r>
      <w:r>
        <w:rPr>
          <w:rFonts w:ascii="仿宋_GB2312" w:eastAsia="仿宋_GB2312" w:cs="仿宋_GB2312" w:hint="eastAsia"/>
          <w:sz w:val="32"/>
          <w:szCs w:val="32"/>
        </w:rPr>
        <w:t>0.00</w:t>
      </w:r>
      <w:r>
        <w:rPr>
          <w:rFonts w:ascii="仿宋_GB2312" w:eastAsia="仿宋_GB2312" w:hAnsi="宋体" w:hint="eastAsia"/>
          <w:sz w:val="32"/>
          <w:szCs w:val="32"/>
        </w:rPr>
        <w:t>%</w:t>
      </w:r>
      <w:r>
        <w:rPr>
          <w:rFonts w:ascii="仿宋_GB2312" w:eastAsia="仿宋_GB2312" w:hAnsi="宋体" w:hint="eastAsia"/>
          <w:sz w:val="32"/>
          <w:szCs w:val="32"/>
        </w:rPr>
        <w:t>。</w:t>
      </w:r>
    </w:p>
    <w:p w:rsidR="007E7A49" w:rsidRDefault="008378FD">
      <w:pPr>
        <w:spacing w:line="540" w:lineRule="exact"/>
        <w:ind w:firstLine="658"/>
        <w:rPr>
          <w:rFonts w:ascii="仿宋_GB2312" w:eastAsia="仿宋_GB2312" w:hAnsi="宋体"/>
          <w:sz w:val="32"/>
          <w:szCs w:val="32"/>
        </w:rPr>
      </w:pPr>
      <w:r>
        <w:rPr>
          <w:rFonts w:ascii="仿宋_GB2312" w:eastAsia="仿宋_GB2312" w:hAnsi="宋体" w:hint="eastAsia"/>
          <w:sz w:val="32"/>
          <w:szCs w:val="32"/>
        </w:rPr>
        <w:t>5.</w:t>
      </w:r>
      <w:r>
        <w:rPr>
          <w:rFonts w:ascii="仿宋_GB2312" w:eastAsia="仿宋_GB2312" w:hAnsi="宋体" w:hint="eastAsia"/>
          <w:sz w:val="32"/>
          <w:szCs w:val="32"/>
        </w:rPr>
        <w:t>附属单位上缴收入</w:t>
      </w:r>
      <w:r>
        <w:rPr>
          <w:rFonts w:ascii="仿宋_GB2312" w:eastAsia="仿宋_GB2312" w:cs="仿宋_GB2312" w:hint="eastAsia"/>
          <w:sz w:val="32"/>
          <w:szCs w:val="32"/>
        </w:rPr>
        <w:t>0.00</w:t>
      </w:r>
      <w:r>
        <w:rPr>
          <w:rFonts w:ascii="仿宋_GB2312" w:eastAsia="仿宋_GB2312" w:hAnsi="宋体" w:hint="eastAsia"/>
          <w:sz w:val="32"/>
          <w:szCs w:val="32"/>
        </w:rPr>
        <w:t>万元，占收入总计的</w:t>
      </w:r>
      <w:r>
        <w:rPr>
          <w:rFonts w:ascii="仿宋_GB2312" w:eastAsia="仿宋_GB2312" w:cs="仿宋_GB2312" w:hint="eastAsia"/>
          <w:sz w:val="32"/>
          <w:szCs w:val="32"/>
        </w:rPr>
        <w:t>0.00</w:t>
      </w:r>
      <w:r>
        <w:rPr>
          <w:rFonts w:ascii="仿宋_GB2312" w:eastAsia="仿宋_GB2312" w:hAnsi="宋体" w:hint="eastAsia"/>
          <w:sz w:val="32"/>
          <w:szCs w:val="32"/>
        </w:rPr>
        <w:t>%</w:t>
      </w:r>
      <w:r>
        <w:rPr>
          <w:rFonts w:ascii="仿宋_GB2312" w:eastAsia="仿宋_GB2312" w:hAnsi="宋体" w:hint="eastAsia"/>
          <w:sz w:val="32"/>
          <w:szCs w:val="32"/>
        </w:rPr>
        <w:t>。</w:t>
      </w:r>
    </w:p>
    <w:p w:rsidR="007E7A49" w:rsidRDefault="008378FD">
      <w:pPr>
        <w:spacing w:line="540" w:lineRule="exact"/>
        <w:ind w:firstLine="660"/>
        <w:rPr>
          <w:rFonts w:ascii="仿宋_GB2312" w:eastAsia="仿宋_GB2312" w:hAnsi="宋体"/>
          <w:sz w:val="32"/>
          <w:szCs w:val="32"/>
        </w:rPr>
      </w:pPr>
      <w:r>
        <w:rPr>
          <w:rFonts w:ascii="仿宋_GB2312" w:eastAsia="仿宋_GB2312" w:hAnsi="宋体" w:hint="eastAsia"/>
          <w:sz w:val="32"/>
          <w:szCs w:val="32"/>
        </w:rPr>
        <w:t>6.</w:t>
      </w:r>
      <w:r>
        <w:rPr>
          <w:rFonts w:ascii="仿宋_GB2312" w:eastAsia="仿宋_GB2312" w:hAnsi="宋体" w:hint="eastAsia"/>
          <w:sz w:val="32"/>
          <w:szCs w:val="32"/>
        </w:rPr>
        <w:t>其他收入</w:t>
      </w:r>
      <w:r>
        <w:rPr>
          <w:rFonts w:ascii="仿宋_GB2312" w:eastAsia="仿宋_GB2312" w:cs="仿宋_GB2312" w:hint="eastAsia"/>
          <w:sz w:val="32"/>
          <w:szCs w:val="32"/>
        </w:rPr>
        <w:t>0.00</w:t>
      </w:r>
      <w:r>
        <w:rPr>
          <w:rFonts w:ascii="仿宋_GB2312" w:eastAsia="仿宋_GB2312" w:hAnsi="宋体" w:hint="eastAsia"/>
          <w:sz w:val="32"/>
          <w:szCs w:val="32"/>
        </w:rPr>
        <w:t>万元，占收入总计的</w:t>
      </w:r>
      <w:r>
        <w:rPr>
          <w:rFonts w:ascii="仿宋_GB2312" w:eastAsia="仿宋_GB2312" w:cs="仿宋_GB2312" w:hint="eastAsia"/>
          <w:sz w:val="32"/>
          <w:szCs w:val="32"/>
        </w:rPr>
        <w:t>0.00</w:t>
      </w:r>
      <w:r>
        <w:rPr>
          <w:rFonts w:ascii="仿宋_GB2312" w:eastAsia="仿宋_GB2312" w:hAnsi="宋体" w:hint="eastAsia"/>
          <w:sz w:val="32"/>
          <w:szCs w:val="32"/>
        </w:rPr>
        <w:t>%</w:t>
      </w:r>
      <w:r>
        <w:rPr>
          <w:rFonts w:ascii="仿宋_GB2312" w:eastAsia="仿宋_GB2312" w:hAnsi="宋体" w:hint="eastAsia"/>
          <w:sz w:val="32"/>
          <w:szCs w:val="32"/>
        </w:rPr>
        <w:t>。</w:t>
      </w:r>
    </w:p>
    <w:p w:rsidR="007E7A49" w:rsidRDefault="008378FD">
      <w:pPr>
        <w:spacing w:line="540" w:lineRule="exact"/>
        <w:ind w:firstLine="658"/>
        <w:rPr>
          <w:rFonts w:ascii="仿宋_GB2312" w:eastAsia="仿宋_GB2312" w:hAnsi="宋体"/>
          <w:sz w:val="32"/>
          <w:szCs w:val="32"/>
        </w:rPr>
      </w:pPr>
      <w:r>
        <w:rPr>
          <w:rFonts w:ascii="仿宋_GB2312" w:eastAsia="仿宋_GB2312" w:hAnsi="宋体" w:hint="eastAsia"/>
          <w:sz w:val="32"/>
          <w:szCs w:val="32"/>
        </w:rPr>
        <w:t>7.</w:t>
      </w:r>
      <w:r>
        <w:rPr>
          <w:rFonts w:ascii="仿宋_GB2312" w:eastAsia="仿宋_GB2312" w:hAnsi="宋体" w:hint="eastAsia"/>
          <w:sz w:val="32"/>
          <w:szCs w:val="32"/>
        </w:rPr>
        <w:t>使用非财政拨款结余</w:t>
      </w:r>
      <w:r>
        <w:rPr>
          <w:rFonts w:ascii="仿宋_GB2312" w:eastAsia="仿宋_GB2312" w:cs="仿宋_GB2312" w:hint="eastAsia"/>
          <w:sz w:val="32"/>
          <w:szCs w:val="32"/>
        </w:rPr>
        <w:t>0.00</w:t>
      </w:r>
      <w:r>
        <w:rPr>
          <w:rFonts w:ascii="仿宋_GB2312" w:eastAsia="仿宋_GB2312" w:hAnsi="宋体" w:hint="eastAsia"/>
          <w:sz w:val="32"/>
          <w:szCs w:val="32"/>
        </w:rPr>
        <w:t>万元，占收入总计的</w:t>
      </w:r>
      <w:r>
        <w:rPr>
          <w:rFonts w:ascii="仿宋_GB2312" w:eastAsia="仿宋_GB2312" w:cs="仿宋_GB2312" w:hint="eastAsia"/>
          <w:sz w:val="32"/>
          <w:szCs w:val="32"/>
        </w:rPr>
        <w:t>0.00</w:t>
      </w:r>
      <w:r>
        <w:rPr>
          <w:rFonts w:ascii="仿宋_GB2312" w:eastAsia="仿宋_GB2312" w:hAnsi="宋体" w:hint="eastAsia"/>
          <w:sz w:val="32"/>
          <w:szCs w:val="32"/>
        </w:rPr>
        <w:t>%</w:t>
      </w:r>
      <w:r>
        <w:rPr>
          <w:rFonts w:ascii="仿宋_GB2312" w:eastAsia="仿宋_GB2312" w:hAnsi="宋体" w:hint="eastAsia"/>
          <w:sz w:val="32"/>
          <w:szCs w:val="32"/>
        </w:rPr>
        <w:t>。</w:t>
      </w:r>
    </w:p>
    <w:p w:rsidR="007E7A49" w:rsidRDefault="008378FD">
      <w:pPr>
        <w:spacing w:line="540" w:lineRule="exact"/>
        <w:ind w:firstLine="658"/>
        <w:rPr>
          <w:rFonts w:ascii="仿宋_GB2312" w:eastAsia="仿宋_GB2312" w:hAnsi="宋体"/>
          <w:sz w:val="32"/>
          <w:szCs w:val="32"/>
        </w:rPr>
      </w:pPr>
      <w:r>
        <w:rPr>
          <w:rFonts w:ascii="仿宋_GB2312" w:eastAsia="仿宋_GB2312" w:hAnsi="宋体" w:hint="eastAsia"/>
          <w:sz w:val="32"/>
          <w:szCs w:val="32"/>
        </w:rPr>
        <w:t>8.</w:t>
      </w:r>
      <w:r>
        <w:rPr>
          <w:rFonts w:ascii="仿宋_GB2312" w:eastAsia="仿宋_GB2312" w:hAnsi="宋体" w:hint="eastAsia"/>
          <w:sz w:val="32"/>
          <w:szCs w:val="32"/>
        </w:rPr>
        <w:t>上年结转和结余</w:t>
      </w:r>
      <w:r>
        <w:rPr>
          <w:rFonts w:ascii="仿宋_GB2312" w:eastAsia="仿宋_GB2312" w:cs="仿宋_GB2312" w:hint="eastAsia"/>
          <w:sz w:val="32"/>
          <w:szCs w:val="32"/>
        </w:rPr>
        <w:t>0.00</w:t>
      </w:r>
      <w:r>
        <w:rPr>
          <w:rFonts w:ascii="仿宋_GB2312" w:eastAsia="仿宋_GB2312" w:hAnsi="宋体" w:hint="eastAsia"/>
          <w:sz w:val="32"/>
          <w:szCs w:val="32"/>
        </w:rPr>
        <w:t>万元，占收入总计的</w:t>
      </w:r>
      <w:r>
        <w:rPr>
          <w:rFonts w:ascii="仿宋_GB2312" w:eastAsia="仿宋_GB2312" w:cs="仿宋_GB2312" w:hint="eastAsia"/>
          <w:sz w:val="32"/>
          <w:szCs w:val="32"/>
        </w:rPr>
        <w:t>0.00</w:t>
      </w:r>
      <w:r>
        <w:rPr>
          <w:rFonts w:ascii="仿宋_GB2312" w:eastAsia="仿宋_GB2312" w:hAnsi="宋体" w:hint="eastAsia"/>
          <w:sz w:val="32"/>
          <w:szCs w:val="32"/>
        </w:rPr>
        <w:t>%</w:t>
      </w:r>
      <w:r>
        <w:rPr>
          <w:rFonts w:ascii="仿宋_GB2312" w:eastAsia="仿宋_GB2312" w:hAnsi="宋体" w:hint="eastAsia"/>
          <w:sz w:val="32"/>
          <w:szCs w:val="32"/>
        </w:rPr>
        <w:t>。</w:t>
      </w:r>
    </w:p>
    <w:p w:rsidR="007E7A49" w:rsidRDefault="008378FD">
      <w:pPr>
        <w:topLinePunct/>
        <w:spacing w:line="540" w:lineRule="exact"/>
        <w:ind w:firstLine="658"/>
        <w:rPr>
          <w:rFonts w:ascii="仿宋_GB2312" w:eastAsia="仿宋_GB2312" w:hAnsi="宋体"/>
          <w:sz w:val="32"/>
          <w:szCs w:val="32"/>
        </w:rPr>
      </w:pPr>
      <w:r>
        <w:rPr>
          <w:rFonts w:ascii="仿宋_GB2312" w:eastAsia="仿宋_GB2312" w:hAnsi="宋体" w:hint="eastAsia"/>
          <w:sz w:val="32"/>
          <w:szCs w:val="32"/>
        </w:rPr>
        <w:t>与上年相比，今年收入总计减少</w:t>
      </w:r>
      <w:r>
        <w:rPr>
          <w:rFonts w:ascii="仿宋_GB2312" w:eastAsia="仿宋_GB2312" w:hAnsi="宋体" w:hint="eastAsia"/>
          <w:sz w:val="32"/>
          <w:szCs w:val="32"/>
        </w:rPr>
        <w:t>4.27</w:t>
      </w:r>
      <w:r>
        <w:rPr>
          <w:rFonts w:ascii="仿宋_GB2312" w:eastAsia="仿宋_GB2312" w:hAnsi="宋体" w:hint="eastAsia"/>
          <w:sz w:val="32"/>
          <w:szCs w:val="32"/>
        </w:rPr>
        <w:t>万元，降低</w:t>
      </w:r>
      <w:r>
        <w:rPr>
          <w:rFonts w:ascii="仿宋_GB2312" w:eastAsia="仿宋_GB2312" w:hAnsi="宋体" w:hint="eastAsia"/>
          <w:sz w:val="32"/>
          <w:szCs w:val="32"/>
        </w:rPr>
        <w:t>0.48%,</w:t>
      </w:r>
      <w:r>
        <w:rPr>
          <w:rFonts w:ascii="仿宋_GB2312" w:eastAsia="仿宋_GB2312" w:hAnsi="宋体" w:hint="eastAsia"/>
          <w:sz w:val="32"/>
          <w:szCs w:val="32"/>
        </w:rPr>
        <w:t>主要原因：</w:t>
      </w:r>
      <w:r>
        <w:rPr>
          <w:rFonts w:ascii="仿宋_GB2312" w:eastAsia="仿宋_GB2312" w:hAnsi="宋体" w:hint="eastAsia"/>
          <w:sz w:val="32"/>
          <w:szCs w:val="32"/>
        </w:rPr>
        <w:t>2023</w:t>
      </w:r>
      <w:r>
        <w:rPr>
          <w:rFonts w:ascii="仿宋_GB2312" w:eastAsia="仿宋_GB2312" w:hAnsi="宋体" w:hint="eastAsia"/>
          <w:sz w:val="32"/>
          <w:szCs w:val="32"/>
        </w:rPr>
        <w:t>年调出</w:t>
      </w:r>
      <w:r>
        <w:rPr>
          <w:rFonts w:ascii="仿宋_GB2312" w:eastAsia="仿宋_GB2312" w:hAnsi="宋体" w:hint="eastAsia"/>
          <w:sz w:val="32"/>
          <w:szCs w:val="32"/>
        </w:rPr>
        <w:t>8</w:t>
      </w:r>
      <w:r>
        <w:rPr>
          <w:rFonts w:ascii="仿宋_GB2312" w:eastAsia="仿宋_GB2312" w:hAnsi="宋体" w:hint="eastAsia"/>
          <w:sz w:val="32"/>
          <w:szCs w:val="32"/>
        </w:rPr>
        <w:t>人。</w:t>
      </w:r>
    </w:p>
    <w:p w:rsidR="007E7A49" w:rsidRDefault="008378FD">
      <w:pPr>
        <w:spacing w:line="540" w:lineRule="exact"/>
        <w:ind w:firstLine="660"/>
        <w:rPr>
          <w:rFonts w:ascii="楷体_GB2312" w:eastAsia="楷体_GB2312" w:hAnsi="宋体"/>
          <w:b/>
          <w:sz w:val="32"/>
          <w:szCs w:val="32"/>
        </w:rPr>
      </w:pPr>
      <w:r>
        <w:rPr>
          <w:rFonts w:ascii="楷体_GB2312" w:eastAsia="楷体_GB2312" w:hAnsi="宋体" w:hint="eastAsia"/>
          <w:b/>
          <w:sz w:val="32"/>
          <w:szCs w:val="32"/>
        </w:rPr>
        <w:t>（二）支出总计</w:t>
      </w:r>
      <w:r>
        <w:rPr>
          <w:rFonts w:ascii="楷体_GB2312" w:eastAsia="楷体_GB2312" w:hAnsi="宋体" w:hint="eastAsia"/>
          <w:b/>
          <w:sz w:val="32"/>
          <w:szCs w:val="32"/>
        </w:rPr>
        <w:t>892.68</w:t>
      </w:r>
      <w:r>
        <w:rPr>
          <w:rFonts w:ascii="楷体_GB2312" w:eastAsia="楷体_GB2312" w:hAnsi="宋体" w:hint="eastAsia"/>
          <w:b/>
          <w:sz w:val="32"/>
          <w:szCs w:val="32"/>
        </w:rPr>
        <w:t>万元，包括：</w:t>
      </w:r>
    </w:p>
    <w:p w:rsidR="007E7A49" w:rsidRDefault="008378FD">
      <w:pPr>
        <w:spacing w:line="540" w:lineRule="exact"/>
        <w:ind w:firstLine="660"/>
        <w:rPr>
          <w:rFonts w:ascii="仿宋_GB2312" w:eastAsia="仿宋_GB2312" w:hAnsi="宋体"/>
          <w:sz w:val="32"/>
          <w:szCs w:val="32"/>
        </w:rPr>
      </w:pPr>
      <w:r>
        <w:rPr>
          <w:rFonts w:ascii="仿宋_GB2312" w:eastAsia="仿宋_GB2312" w:hAnsi="宋体" w:hint="eastAsia"/>
          <w:sz w:val="32"/>
          <w:szCs w:val="32"/>
        </w:rPr>
        <w:t>1.</w:t>
      </w:r>
      <w:r>
        <w:rPr>
          <w:rFonts w:ascii="仿宋_GB2312" w:eastAsia="仿宋_GB2312" w:hAnsi="宋体" w:hint="eastAsia"/>
          <w:sz w:val="32"/>
          <w:szCs w:val="32"/>
        </w:rPr>
        <w:t>基本支出</w:t>
      </w:r>
      <w:r>
        <w:rPr>
          <w:rFonts w:ascii="仿宋_GB2312" w:eastAsia="仿宋_GB2312" w:cs="仿宋_GB2312" w:hint="eastAsia"/>
          <w:sz w:val="32"/>
          <w:szCs w:val="32"/>
        </w:rPr>
        <w:t>860.08</w:t>
      </w:r>
      <w:r>
        <w:rPr>
          <w:rFonts w:ascii="仿宋_GB2312" w:eastAsia="仿宋_GB2312" w:hAnsi="宋体" w:hint="eastAsia"/>
          <w:sz w:val="32"/>
          <w:szCs w:val="32"/>
        </w:rPr>
        <w:t>万元，占支出总计的</w:t>
      </w:r>
      <w:r>
        <w:rPr>
          <w:rFonts w:ascii="仿宋_GB2312" w:eastAsia="仿宋_GB2312" w:cs="仿宋_GB2312" w:hint="eastAsia"/>
          <w:sz w:val="32"/>
          <w:szCs w:val="32"/>
        </w:rPr>
        <w:t>96.35</w:t>
      </w:r>
      <w:r>
        <w:rPr>
          <w:rFonts w:ascii="仿宋_GB2312" w:eastAsia="仿宋_GB2312" w:hAnsi="宋体" w:hint="eastAsia"/>
          <w:sz w:val="32"/>
          <w:szCs w:val="32"/>
        </w:rPr>
        <w:t>%</w:t>
      </w:r>
      <w:r>
        <w:rPr>
          <w:rFonts w:ascii="仿宋_GB2312" w:eastAsia="仿宋_GB2312" w:hAnsi="宋体" w:hint="eastAsia"/>
          <w:sz w:val="32"/>
          <w:szCs w:val="32"/>
        </w:rPr>
        <w:t>。主要是为保障机构正常运转、完成日常工作任务而发生的各项支出，其中：</w:t>
      </w:r>
      <w:r>
        <w:rPr>
          <w:rFonts w:ascii="仿宋_GB2312" w:eastAsia="仿宋_GB2312" w:cs="仿宋_GB2312" w:hint="eastAsia"/>
          <w:sz w:val="32"/>
          <w:szCs w:val="32"/>
        </w:rPr>
        <w:t>工资福利支出</w:t>
      </w:r>
      <w:r>
        <w:rPr>
          <w:rFonts w:ascii="仿宋_GB2312" w:eastAsia="仿宋_GB2312" w:cs="仿宋_GB2312" w:hint="eastAsia"/>
          <w:sz w:val="32"/>
          <w:szCs w:val="32"/>
        </w:rPr>
        <w:t>772.22</w:t>
      </w:r>
      <w:r>
        <w:rPr>
          <w:rFonts w:ascii="仿宋_GB2312" w:eastAsia="仿宋_GB2312" w:cs="仿宋_GB2312" w:hint="eastAsia"/>
          <w:sz w:val="32"/>
          <w:szCs w:val="32"/>
        </w:rPr>
        <w:t>万元；商品和服务支出</w:t>
      </w:r>
      <w:r>
        <w:rPr>
          <w:rFonts w:ascii="仿宋_GB2312" w:eastAsia="仿宋_GB2312" w:cs="仿宋_GB2312" w:hint="eastAsia"/>
          <w:sz w:val="32"/>
          <w:szCs w:val="32"/>
        </w:rPr>
        <w:t>69.38</w:t>
      </w:r>
      <w:r>
        <w:rPr>
          <w:rFonts w:ascii="仿宋_GB2312" w:eastAsia="仿宋_GB2312" w:cs="仿宋_GB2312" w:hint="eastAsia"/>
          <w:sz w:val="32"/>
          <w:szCs w:val="32"/>
        </w:rPr>
        <w:t>万元；对个人和家庭的补助</w:t>
      </w:r>
      <w:r>
        <w:rPr>
          <w:rFonts w:ascii="仿宋_GB2312" w:eastAsia="仿宋_GB2312" w:cs="仿宋_GB2312" w:hint="eastAsia"/>
          <w:sz w:val="32"/>
          <w:szCs w:val="32"/>
        </w:rPr>
        <w:t>18.49</w:t>
      </w:r>
      <w:r>
        <w:rPr>
          <w:rFonts w:ascii="仿宋_GB2312" w:eastAsia="仿宋_GB2312" w:cs="仿宋_GB2312" w:hint="eastAsia"/>
          <w:sz w:val="32"/>
          <w:szCs w:val="32"/>
        </w:rPr>
        <w:t>万元。</w:t>
      </w:r>
    </w:p>
    <w:p w:rsidR="007E7A49" w:rsidRDefault="008378FD">
      <w:pPr>
        <w:topLinePunct/>
        <w:spacing w:line="540" w:lineRule="exact"/>
        <w:ind w:firstLine="658"/>
        <w:rPr>
          <w:rFonts w:ascii="仿宋_GB2312" w:eastAsia="仿宋_GB2312" w:hAnsi="宋体"/>
          <w:sz w:val="32"/>
          <w:szCs w:val="32"/>
        </w:rPr>
      </w:pPr>
      <w:r>
        <w:rPr>
          <w:rFonts w:ascii="仿宋_GB2312" w:eastAsia="仿宋_GB2312" w:hAnsi="宋体" w:hint="eastAsia"/>
          <w:sz w:val="32"/>
          <w:szCs w:val="32"/>
        </w:rPr>
        <w:t>2.</w:t>
      </w:r>
      <w:r>
        <w:rPr>
          <w:rFonts w:ascii="仿宋_GB2312" w:eastAsia="仿宋_GB2312" w:hAnsi="宋体" w:hint="eastAsia"/>
          <w:sz w:val="32"/>
          <w:szCs w:val="32"/>
        </w:rPr>
        <w:t>项目支出</w:t>
      </w:r>
      <w:r>
        <w:rPr>
          <w:rFonts w:ascii="仿宋_GB2312" w:eastAsia="仿宋_GB2312" w:cs="仿宋_GB2312" w:hint="eastAsia"/>
          <w:sz w:val="32"/>
          <w:szCs w:val="32"/>
        </w:rPr>
        <w:t>32.59</w:t>
      </w:r>
      <w:r>
        <w:rPr>
          <w:rFonts w:ascii="仿宋_GB2312" w:eastAsia="仿宋_GB2312" w:hAnsi="宋体" w:hint="eastAsia"/>
          <w:sz w:val="32"/>
          <w:szCs w:val="32"/>
        </w:rPr>
        <w:t>万元，占支出总计的</w:t>
      </w:r>
      <w:r>
        <w:rPr>
          <w:rFonts w:ascii="仿宋_GB2312" w:eastAsia="仿宋_GB2312" w:cs="仿宋_GB2312" w:hint="eastAsia"/>
          <w:sz w:val="32"/>
          <w:szCs w:val="32"/>
        </w:rPr>
        <w:t>3.65</w:t>
      </w:r>
      <w:r>
        <w:rPr>
          <w:rFonts w:ascii="仿宋_GB2312" w:eastAsia="仿宋_GB2312" w:hAnsi="宋体" w:hint="eastAsia"/>
          <w:sz w:val="32"/>
          <w:szCs w:val="32"/>
        </w:rPr>
        <w:t>%</w:t>
      </w:r>
      <w:r>
        <w:rPr>
          <w:rFonts w:ascii="仿宋_GB2312" w:eastAsia="仿宋_GB2312" w:hAnsi="宋体" w:hint="eastAsia"/>
          <w:sz w:val="32"/>
          <w:szCs w:val="32"/>
        </w:rPr>
        <w:t>。</w:t>
      </w:r>
      <w:r>
        <w:rPr>
          <w:rFonts w:ascii="仿宋_GB2312" w:eastAsia="仿宋_GB2312" w:cs="仿宋_GB2312" w:hint="eastAsia"/>
          <w:sz w:val="32"/>
          <w:szCs w:val="32"/>
        </w:rPr>
        <w:t>主要包括执法服装费</w:t>
      </w:r>
      <w:r>
        <w:rPr>
          <w:rFonts w:ascii="仿宋_GB2312" w:eastAsia="仿宋_GB2312" w:cs="仿宋_GB2312" w:hint="eastAsia"/>
          <w:sz w:val="32"/>
          <w:szCs w:val="32"/>
        </w:rPr>
        <w:t>21.21</w:t>
      </w:r>
      <w:r>
        <w:rPr>
          <w:rFonts w:ascii="仿宋_GB2312" w:eastAsia="仿宋_GB2312" w:cs="仿宋_GB2312" w:hint="eastAsia"/>
          <w:sz w:val="32"/>
          <w:szCs w:val="32"/>
        </w:rPr>
        <w:t>万元、执法办案经费</w:t>
      </w:r>
      <w:r>
        <w:rPr>
          <w:rFonts w:ascii="仿宋_GB2312" w:eastAsia="仿宋_GB2312" w:cs="仿宋_GB2312" w:hint="eastAsia"/>
          <w:sz w:val="32"/>
          <w:szCs w:val="32"/>
        </w:rPr>
        <w:t>2.5</w:t>
      </w:r>
      <w:r>
        <w:rPr>
          <w:rFonts w:ascii="仿宋_GB2312" w:eastAsia="仿宋_GB2312" w:cs="仿宋_GB2312" w:hint="eastAsia"/>
          <w:sz w:val="32"/>
          <w:szCs w:val="32"/>
        </w:rPr>
        <w:t>万元、部门物业管理费</w:t>
      </w:r>
      <w:r>
        <w:rPr>
          <w:rFonts w:ascii="仿宋_GB2312" w:eastAsia="仿宋_GB2312" w:cs="仿宋_GB2312" w:hint="eastAsia"/>
          <w:sz w:val="32"/>
          <w:szCs w:val="32"/>
        </w:rPr>
        <w:t>8.88</w:t>
      </w:r>
      <w:r>
        <w:rPr>
          <w:rFonts w:ascii="仿宋_GB2312" w:eastAsia="仿宋_GB2312" w:cs="仿宋_GB2312" w:hint="eastAsia"/>
          <w:sz w:val="32"/>
          <w:szCs w:val="32"/>
        </w:rPr>
        <w:t>万元等业务支出。</w:t>
      </w:r>
    </w:p>
    <w:p w:rsidR="007E7A49" w:rsidRDefault="008378FD">
      <w:pPr>
        <w:topLinePunct/>
        <w:spacing w:line="540" w:lineRule="exact"/>
        <w:ind w:firstLine="658"/>
        <w:rPr>
          <w:rFonts w:ascii="仿宋_GB2312" w:eastAsia="仿宋_GB2312" w:hAnsi="宋体"/>
          <w:sz w:val="32"/>
          <w:szCs w:val="32"/>
        </w:rPr>
      </w:pPr>
      <w:r>
        <w:rPr>
          <w:rFonts w:ascii="仿宋_GB2312" w:eastAsia="仿宋_GB2312" w:hAnsi="宋体" w:hint="eastAsia"/>
          <w:sz w:val="32"/>
          <w:szCs w:val="32"/>
        </w:rPr>
        <w:t>3.</w:t>
      </w:r>
      <w:r>
        <w:rPr>
          <w:rFonts w:ascii="仿宋_GB2312" w:eastAsia="仿宋_GB2312" w:hAnsi="宋体" w:hint="eastAsia"/>
          <w:sz w:val="32"/>
          <w:szCs w:val="32"/>
        </w:rPr>
        <w:t>上缴上级支出</w:t>
      </w:r>
      <w:r>
        <w:rPr>
          <w:rFonts w:ascii="仿宋_GB2312" w:eastAsia="仿宋_GB2312" w:cs="仿宋_GB2312" w:hint="eastAsia"/>
          <w:sz w:val="32"/>
          <w:szCs w:val="32"/>
        </w:rPr>
        <w:t>0.00</w:t>
      </w:r>
      <w:r>
        <w:rPr>
          <w:rFonts w:ascii="仿宋_GB2312" w:eastAsia="仿宋_GB2312" w:hAnsi="宋体" w:hint="eastAsia"/>
          <w:sz w:val="32"/>
          <w:szCs w:val="32"/>
        </w:rPr>
        <w:t>万元，占支出总计的</w:t>
      </w:r>
      <w:r>
        <w:rPr>
          <w:rFonts w:ascii="仿宋_GB2312" w:eastAsia="仿宋_GB2312" w:cs="仿宋_GB2312" w:hint="eastAsia"/>
          <w:sz w:val="32"/>
          <w:szCs w:val="32"/>
        </w:rPr>
        <w:t>0.00</w:t>
      </w:r>
      <w:r>
        <w:rPr>
          <w:rFonts w:ascii="仿宋_GB2312" w:eastAsia="仿宋_GB2312" w:hAnsi="宋体" w:hint="eastAsia"/>
          <w:sz w:val="32"/>
          <w:szCs w:val="32"/>
        </w:rPr>
        <w:t>%</w:t>
      </w:r>
      <w:r>
        <w:rPr>
          <w:rFonts w:ascii="仿宋_GB2312" w:eastAsia="仿宋_GB2312" w:hAnsi="宋体" w:hint="eastAsia"/>
          <w:sz w:val="32"/>
          <w:szCs w:val="32"/>
        </w:rPr>
        <w:t>。</w:t>
      </w:r>
    </w:p>
    <w:p w:rsidR="007E7A49" w:rsidRDefault="008378FD">
      <w:pPr>
        <w:topLinePunct/>
        <w:spacing w:line="540" w:lineRule="exact"/>
        <w:ind w:firstLine="658"/>
        <w:rPr>
          <w:rFonts w:ascii="仿宋_GB2312" w:eastAsia="仿宋_GB2312" w:hAnsi="宋体"/>
          <w:sz w:val="32"/>
          <w:szCs w:val="32"/>
        </w:rPr>
      </w:pPr>
      <w:r>
        <w:rPr>
          <w:rFonts w:ascii="仿宋_GB2312" w:eastAsia="仿宋_GB2312" w:hAnsi="宋体" w:hint="eastAsia"/>
          <w:sz w:val="32"/>
          <w:szCs w:val="32"/>
        </w:rPr>
        <w:lastRenderedPageBreak/>
        <w:t>4.</w:t>
      </w:r>
      <w:r>
        <w:rPr>
          <w:rFonts w:ascii="仿宋_GB2312" w:eastAsia="仿宋_GB2312" w:hAnsi="宋体" w:hint="eastAsia"/>
          <w:sz w:val="32"/>
          <w:szCs w:val="32"/>
        </w:rPr>
        <w:t>经营支出</w:t>
      </w:r>
      <w:r>
        <w:rPr>
          <w:rFonts w:ascii="仿宋_GB2312" w:eastAsia="仿宋_GB2312" w:cs="仿宋_GB2312" w:hint="eastAsia"/>
          <w:sz w:val="32"/>
          <w:szCs w:val="32"/>
        </w:rPr>
        <w:t>0.00</w:t>
      </w:r>
      <w:r>
        <w:rPr>
          <w:rFonts w:ascii="仿宋_GB2312" w:eastAsia="仿宋_GB2312" w:hAnsi="宋体" w:hint="eastAsia"/>
          <w:sz w:val="32"/>
          <w:szCs w:val="32"/>
        </w:rPr>
        <w:t>万元，占支出总计的</w:t>
      </w:r>
      <w:r>
        <w:rPr>
          <w:rFonts w:ascii="仿宋_GB2312" w:eastAsia="仿宋_GB2312" w:cs="仿宋_GB2312" w:hint="eastAsia"/>
          <w:sz w:val="32"/>
          <w:szCs w:val="32"/>
        </w:rPr>
        <w:t>0.00</w:t>
      </w:r>
      <w:r>
        <w:rPr>
          <w:rFonts w:ascii="仿宋_GB2312" w:eastAsia="仿宋_GB2312" w:hAnsi="宋体" w:hint="eastAsia"/>
          <w:sz w:val="32"/>
          <w:szCs w:val="32"/>
        </w:rPr>
        <w:t>%</w:t>
      </w:r>
      <w:r>
        <w:rPr>
          <w:rFonts w:ascii="仿宋_GB2312" w:eastAsia="仿宋_GB2312" w:hAnsi="宋体" w:hint="eastAsia"/>
          <w:sz w:val="32"/>
          <w:szCs w:val="32"/>
        </w:rPr>
        <w:t>。</w:t>
      </w:r>
    </w:p>
    <w:p w:rsidR="007E7A49" w:rsidRDefault="008378FD">
      <w:pPr>
        <w:topLinePunct/>
        <w:spacing w:line="540" w:lineRule="exact"/>
        <w:ind w:firstLine="658"/>
        <w:rPr>
          <w:rFonts w:ascii="仿宋_GB2312" w:eastAsia="仿宋_GB2312" w:hAnsi="宋体"/>
          <w:sz w:val="32"/>
          <w:szCs w:val="32"/>
        </w:rPr>
      </w:pPr>
      <w:r>
        <w:rPr>
          <w:rFonts w:ascii="仿宋_GB2312" w:eastAsia="仿宋_GB2312" w:hAnsi="宋体" w:hint="eastAsia"/>
          <w:sz w:val="32"/>
          <w:szCs w:val="32"/>
        </w:rPr>
        <w:t>5.</w:t>
      </w:r>
      <w:r>
        <w:rPr>
          <w:rFonts w:ascii="仿宋_GB2312" w:eastAsia="仿宋_GB2312" w:hAnsi="宋体" w:hint="eastAsia"/>
          <w:sz w:val="32"/>
          <w:szCs w:val="32"/>
        </w:rPr>
        <w:t>对附属单位补助支出</w:t>
      </w:r>
      <w:r>
        <w:rPr>
          <w:rFonts w:ascii="仿宋_GB2312" w:eastAsia="仿宋_GB2312" w:cs="仿宋_GB2312" w:hint="eastAsia"/>
          <w:sz w:val="32"/>
          <w:szCs w:val="32"/>
        </w:rPr>
        <w:t>0.00</w:t>
      </w:r>
      <w:r>
        <w:rPr>
          <w:rFonts w:ascii="仿宋_GB2312" w:eastAsia="仿宋_GB2312" w:hAnsi="宋体" w:hint="eastAsia"/>
          <w:sz w:val="32"/>
          <w:szCs w:val="32"/>
        </w:rPr>
        <w:t>万元，占支出总计的</w:t>
      </w:r>
      <w:r>
        <w:rPr>
          <w:rFonts w:ascii="仿宋_GB2312" w:eastAsia="仿宋_GB2312" w:cs="仿宋_GB2312" w:hint="eastAsia"/>
          <w:sz w:val="32"/>
          <w:szCs w:val="32"/>
        </w:rPr>
        <w:t>0.00</w:t>
      </w:r>
      <w:r>
        <w:rPr>
          <w:rFonts w:ascii="仿宋_GB2312" w:eastAsia="仿宋_GB2312" w:hAnsi="宋体" w:hint="eastAsia"/>
          <w:sz w:val="32"/>
          <w:szCs w:val="32"/>
        </w:rPr>
        <w:t>%</w:t>
      </w:r>
      <w:r>
        <w:rPr>
          <w:rFonts w:ascii="仿宋_GB2312" w:eastAsia="仿宋_GB2312" w:hAnsi="宋体" w:hint="eastAsia"/>
          <w:sz w:val="32"/>
          <w:szCs w:val="32"/>
        </w:rPr>
        <w:t>。</w:t>
      </w:r>
    </w:p>
    <w:p w:rsidR="007E7A49" w:rsidRDefault="008378FD">
      <w:pPr>
        <w:topLinePunct/>
        <w:spacing w:line="540" w:lineRule="exact"/>
        <w:ind w:firstLine="658"/>
        <w:rPr>
          <w:rFonts w:ascii="仿宋_GB2312" w:eastAsia="仿宋_GB2312" w:hAnsi="宋体"/>
          <w:sz w:val="32"/>
          <w:szCs w:val="32"/>
        </w:rPr>
      </w:pPr>
      <w:r>
        <w:rPr>
          <w:rFonts w:ascii="仿宋_GB2312" w:eastAsia="仿宋_GB2312" w:hAnsi="宋体" w:hint="eastAsia"/>
          <w:sz w:val="32"/>
          <w:szCs w:val="32"/>
        </w:rPr>
        <w:t>与上年相比，今年支出减少</w:t>
      </w:r>
      <w:r>
        <w:rPr>
          <w:rFonts w:ascii="仿宋_GB2312" w:eastAsia="仿宋_GB2312" w:hAnsi="宋体" w:hint="eastAsia"/>
          <w:sz w:val="32"/>
          <w:szCs w:val="32"/>
        </w:rPr>
        <w:t>4.27</w:t>
      </w:r>
      <w:r>
        <w:rPr>
          <w:rFonts w:ascii="仿宋_GB2312" w:eastAsia="仿宋_GB2312" w:hAnsi="宋体" w:hint="eastAsia"/>
          <w:sz w:val="32"/>
          <w:szCs w:val="32"/>
        </w:rPr>
        <w:t>万元，降低</w:t>
      </w:r>
      <w:r>
        <w:rPr>
          <w:rFonts w:ascii="仿宋_GB2312" w:eastAsia="仿宋_GB2312" w:hAnsi="宋体" w:hint="eastAsia"/>
          <w:sz w:val="32"/>
          <w:szCs w:val="32"/>
        </w:rPr>
        <w:t>0.48%,</w:t>
      </w:r>
      <w:r>
        <w:rPr>
          <w:rFonts w:ascii="仿宋_GB2312" w:eastAsia="仿宋_GB2312" w:hAnsi="宋体" w:hint="eastAsia"/>
          <w:sz w:val="32"/>
          <w:szCs w:val="32"/>
        </w:rPr>
        <w:t>主要原因：</w:t>
      </w:r>
      <w:r>
        <w:rPr>
          <w:rFonts w:ascii="仿宋_GB2312" w:eastAsia="仿宋_GB2312" w:hAnsi="宋体" w:hint="eastAsia"/>
          <w:sz w:val="32"/>
          <w:szCs w:val="32"/>
        </w:rPr>
        <w:t>2023</w:t>
      </w:r>
      <w:r>
        <w:rPr>
          <w:rFonts w:ascii="仿宋_GB2312" w:eastAsia="仿宋_GB2312" w:hAnsi="宋体" w:hint="eastAsia"/>
          <w:sz w:val="32"/>
          <w:szCs w:val="32"/>
        </w:rPr>
        <w:t>年调出</w:t>
      </w:r>
      <w:r>
        <w:rPr>
          <w:rFonts w:ascii="仿宋_GB2312" w:eastAsia="仿宋_GB2312" w:hAnsi="宋体" w:hint="eastAsia"/>
          <w:sz w:val="32"/>
          <w:szCs w:val="32"/>
        </w:rPr>
        <w:t>8</w:t>
      </w:r>
      <w:r>
        <w:rPr>
          <w:rFonts w:ascii="仿宋_GB2312" w:eastAsia="仿宋_GB2312" w:hAnsi="宋体" w:hint="eastAsia"/>
          <w:sz w:val="32"/>
          <w:szCs w:val="32"/>
        </w:rPr>
        <w:t>人。</w:t>
      </w:r>
    </w:p>
    <w:p w:rsidR="007E7A49" w:rsidRDefault="008378FD">
      <w:pPr>
        <w:wordWrap w:val="0"/>
        <w:topLinePunct/>
        <w:spacing w:line="540" w:lineRule="exact"/>
        <w:ind w:firstLine="658"/>
        <w:rPr>
          <w:rFonts w:ascii="楷体_GB2312" w:eastAsia="楷体_GB2312" w:hAnsi="宋体"/>
          <w:b/>
          <w:sz w:val="32"/>
          <w:szCs w:val="32"/>
        </w:rPr>
      </w:pPr>
      <w:r>
        <w:rPr>
          <w:rFonts w:ascii="楷体_GB2312" w:eastAsia="楷体_GB2312" w:hAnsi="宋体" w:hint="eastAsia"/>
          <w:b/>
          <w:sz w:val="32"/>
          <w:szCs w:val="32"/>
        </w:rPr>
        <w:t>（三）年末结转和结余</w:t>
      </w:r>
      <w:r>
        <w:rPr>
          <w:rFonts w:ascii="楷体_GB2312" w:eastAsia="楷体_GB2312" w:hAnsi="宋体" w:hint="eastAsia"/>
          <w:b/>
          <w:sz w:val="32"/>
          <w:szCs w:val="32"/>
        </w:rPr>
        <w:t>0.00</w:t>
      </w:r>
      <w:r>
        <w:rPr>
          <w:rFonts w:ascii="楷体_GB2312" w:eastAsia="楷体_GB2312" w:hAnsi="宋体" w:hint="eastAsia"/>
          <w:b/>
          <w:sz w:val="32"/>
          <w:szCs w:val="32"/>
        </w:rPr>
        <w:t>万元。</w:t>
      </w:r>
    </w:p>
    <w:p w:rsidR="007E7A49" w:rsidRDefault="008378FD">
      <w:pPr>
        <w:topLinePunct/>
        <w:spacing w:line="540" w:lineRule="exact"/>
        <w:ind w:firstLine="658"/>
        <w:rPr>
          <w:rFonts w:ascii="仿宋_GB2312" w:eastAsia="仿宋_GB2312" w:hAnsi="宋体"/>
          <w:sz w:val="32"/>
          <w:szCs w:val="32"/>
        </w:rPr>
      </w:pPr>
      <w:r>
        <w:rPr>
          <w:rFonts w:ascii="仿宋_GB2312" w:eastAsia="仿宋_GB2312" w:hAnsi="宋体" w:hint="eastAsia"/>
          <w:sz w:val="32"/>
          <w:szCs w:val="32"/>
        </w:rPr>
        <w:t>与上年相比，今年结转结余持平，主要原因：本年度无结余。</w:t>
      </w:r>
    </w:p>
    <w:p w:rsidR="007E7A49" w:rsidRDefault="008378FD">
      <w:pPr>
        <w:spacing w:line="540" w:lineRule="exact"/>
        <w:ind w:firstLine="660"/>
        <w:rPr>
          <w:rFonts w:ascii="黑体" w:eastAsia="黑体" w:hAnsi="黑体"/>
          <w:sz w:val="32"/>
          <w:szCs w:val="32"/>
        </w:rPr>
      </w:pPr>
      <w:r>
        <w:rPr>
          <w:rFonts w:ascii="黑体" w:eastAsia="黑体" w:hAnsi="宋体" w:cs="黑体" w:hint="eastAsia"/>
          <w:sz w:val="32"/>
          <w:szCs w:val="32"/>
        </w:rPr>
        <w:t>二、财政拨款支出决算情况说明</w:t>
      </w:r>
    </w:p>
    <w:p w:rsidR="007E7A49" w:rsidRDefault="008378FD">
      <w:pPr>
        <w:spacing w:line="540" w:lineRule="exact"/>
        <w:ind w:firstLine="660"/>
        <w:rPr>
          <w:rFonts w:ascii="楷体_GB2312" w:eastAsia="楷体_GB2312" w:hAnsi="宋体"/>
          <w:b/>
          <w:sz w:val="32"/>
          <w:szCs w:val="32"/>
        </w:rPr>
      </w:pPr>
      <w:r>
        <w:rPr>
          <w:rFonts w:ascii="楷体_GB2312" w:eastAsia="楷体_GB2312" w:hAnsi="宋体" w:hint="eastAsia"/>
          <w:b/>
          <w:sz w:val="32"/>
          <w:szCs w:val="32"/>
        </w:rPr>
        <w:t>（一）总体情况。</w:t>
      </w:r>
    </w:p>
    <w:p w:rsidR="007E7A49" w:rsidRDefault="008378FD">
      <w:pPr>
        <w:topLinePunct/>
        <w:spacing w:line="540" w:lineRule="exact"/>
        <w:ind w:firstLine="658"/>
        <w:rPr>
          <w:rFonts w:ascii="仿宋_GB2312" w:eastAsia="仿宋_GB2312" w:hAnsi="宋体"/>
          <w:sz w:val="32"/>
          <w:szCs w:val="32"/>
        </w:rPr>
      </w:pPr>
      <w:r>
        <w:rPr>
          <w:rFonts w:ascii="仿宋_GB2312" w:eastAsia="仿宋_GB2312" w:hAnsi="宋体" w:hint="eastAsia"/>
          <w:sz w:val="32"/>
          <w:szCs w:val="32"/>
        </w:rPr>
        <w:t>2023</w:t>
      </w:r>
      <w:r>
        <w:rPr>
          <w:rFonts w:ascii="仿宋_GB2312" w:eastAsia="仿宋_GB2312" w:hAnsi="宋体" w:hint="eastAsia"/>
          <w:sz w:val="32"/>
          <w:szCs w:val="32"/>
        </w:rPr>
        <w:t>年度财政拨款支出</w:t>
      </w:r>
      <w:r>
        <w:rPr>
          <w:rFonts w:ascii="仿宋_GB2312" w:eastAsia="仿宋_GB2312" w:cs="仿宋_GB2312" w:hint="eastAsia"/>
          <w:sz w:val="32"/>
          <w:szCs w:val="32"/>
        </w:rPr>
        <w:t>892.68</w:t>
      </w:r>
      <w:r>
        <w:rPr>
          <w:rFonts w:ascii="仿宋_GB2312" w:eastAsia="仿宋_GB2312" w:hAnsi="宋体" w:hint="eastAsia"/>
          <w:sz w:val="32"/>
          <w:szCs w:val="32"/>
        </w:rPr>
        <w:t>万元，其中：基本支出</w:t>
      </w:r>
      <w:r>
        <w:rPr>
          <w:rFonts w:ascii="仿宋_GB2312" w:eastAsia="仿宋_GB2312" w:cs="仿宋_GB2312" w:hint="eastAsia"/>
          <w:sz w:val="32"/>
          <w:szCs w:val="32"/>
        </w:rPr>
        <w:t>860.08</w:t>
      </w:r>
      <w:r>
        <w:rPr>
          <w:rFonts w:ascii="仿宋_GB2312" w:eastAsia="仿宋_GB2312" w:hAnsi="宋体" w:hint="eastAsia"/>
          <w:sz w:val="32"/>
          <w:szCs w:val="32"/>
        </w:rPr>
        <w:t>万元，项目支出</w:t>
      </w:r>
      <w:r>
        <w:rPr>
          <w:rFonts w:ascii="仿宋_GB2312" w:eastAsia="仿宋_GB2312" w:cs="仿宋_GB2312" w:hint="eastAsia"/>
          <w:sz w:val="32"/>
          <w:szCs w:val="32"/>
        </w:rPr>
        <w:t>32.59</w:t>
      </w:r>
      <w:r>
        <w:rPr>
          <w:rFonts w:ascii="仿宋_GB2312" w:eastAsia="仿宋_GB2312" w:hAnsi="宋体" w:hint="eastAsia"/>
          <w:sz w:val="32"/>
          <w:szCs w:val="32"/>
        </w:rPr>
        <w:t>万元。与</w:t>
      </w:r>
      <w:r>
        <w:rPr>
          <w:rFonts w:ascii="仿宋_GB2312" w:eastAsia="仿宋_GB2312" w:hAnsi="宋体"/>
          <w:sz w:val="32"/>
          <w:szCs w:val="32"/>
        </w:rPr>
        <w:t>上年相比，</w:t>
      </w:r>
      <w:r>
        <w:rPr>
          <w:rFonts w:ascii="仿宋_GB2312" w:eastAsia="仿宋_GB2312" w:hAnsi="宋体" w:hint="eastAsia"/>
          <w:sz w:val="32"/>
          <w:szCs w:val="32"/>
        </w:rPr>
        <w:t>财政拨款支出减少</w:t>
      </w:r>
      <w:r>
        <w:rPr>
          <w:rFonts w:ascii="仿宋_GB2312" w:eastAsia="仿宋_GB2312" w:hAnsi="宋体" w:hint="eastAsia"/>
          <w:sz w:val="32"/>
          <w:szCs w:val="32"/>
        </w:rPr>
        <w:t>4.27</w:t>
      </w:r>
      <w:r>
        <w:rPr>
          <w:rFonts w:ascii="仿宋_GB2312" w:eastAsia="仿宋_GB2312" w:hAnsi="宋体" w:hint="eastAsia"/>
          <w:sz w:val="32"/>
          <w:szCs w:val="32"/>
        </w:rPr>
        <w:t>万元，降低</w:t>
      </w:r>
      <w:r>
        <w:rPr>
          <w:rFonts w:ascii="仿宋_GB2312" w:eastAsia="仿宋_GB2312" w:hAnsi="宋体" w:hint="eastAsia"/>
          <w:sz w:val="32"/>
          <w:szCs w:val="32"/>
        </w:rPr>
        <w:t>0.48%</w:t>
      </w:r>
      <w:r>
        <w:rPr>
          <w:rFonts w:ascii="仿宋_GB2312" w:eastAsia="仿宋_GB2312" w:hAnsi="宋体" w:hint="eastAsia"/>
          <w:sz w:val="32"/>
          <w:szCs w:val="32"/>
        </w:rPr>
        <w:t>，主要原因</w:t>
      </w:r>
      <w:r>
        <w:rPr>
          <w:rFonts w:ascii="仿宋_GB2312" w:eastAsia="仿宋_GB2312" w:cs="仿宋_GB2312" w:hint="eastAsia"/>
          <w:sz w:val="32"/>
          <w:szCs w:val="32"/>
        </w:rPr>
        <w:t>：</w:t>
      </w:r>
      <w:r>
        <w:rPr>
          <w:rFonts w:ascii="仿宋_GB2312" w:eastAsia="仿宋_GB2312" w:cs="仿宋_GB2312" w:hint="eastAsia"/>
          <w:sz w:val="32"/>
          <w:szCs w:val="32"/>
        </w:rPr>
        <w:t>2023</w:t>
      </w:r>
      <w:r>
        <w:rPr>
          <w:rFonts w:ascii="仿宋_GB2312" w:eastAsia="仿宋_GB2312" w:cs="仿宋_GB2312" w:hint="eastAsia"/>
          <w:sz w:val="32"/>
          <w:szCs w:val="32"/>
        </w:rPr>
        <w:t>年度调出</w:t>
      </w:r>
      <w:r>
        <w:rPr>
          <w:rFonts w:ascii="仿宋_GB2312" w:eastAsia="仿宋_GB2312" w:cs="仿宋_GB2312" w:hint="eastAsia"/>
          <w:sz w:val="32"/>
          <w:szCs w:val="32"/>
        </w:rPr>
        <w:t>8</w:t>
      </w:r>
      <w:r>
        <w:rPr>
          <w:rFonts w:ascii="仿宋_GB2312" w:eastAsia="仿宋_GB2312" w:cs="仿宋_GB2312" w:hint="eastAsia"/>
          <w:sz w:val="32"/>
          <w:szCs w:val="32"/>
        </w:rPr>
        <w:t>人。</w:t>
      </w:r>
      <w:r>
        <w:rPr>
          <w:rFonts w:ascii="仿宋_GB2312" w:eastAsia="仿宋_GB2312" w:hAnsi="宋体" w:hint="eastAsia"/>
          <w:sz w:val="32"/>
          <w:szCs w:val="32"/>
        </w:rPr>
        <w:t>与年初预算相比，</w:t>
      </w:r>
      <w:r>
        <w:rPr>
          <w:rFonts w:ascii="仿宋_GB2312" w:eastAsia="仿宋_GB2312" w:hAnsi="宋体" w:hint="eastAsia"/>
          <w:sz w:val="32"/>
          <w:szCs w:val="32"/>
        </w:rPr>
        <w:t>2023</w:t>
      </w:r>
      <w:r>
        <w:rPr>
          <w:rFonts w:ascii="仿宋_GB2312" w:eastAsia="仿宋_GB2312" w:hAnsi="宋体" w:hint="eastAsia"/>
          <w:sz w:val="32"/>
          <w:szCs w:val="32"/>
        </w:rPr>
        <w:t>年度财政拨款支出完成年初预算的</w:t>
      </w:r>
      <w:r>
        <w:rPr>
          <w:rFonts w:ascii="仿宋_GB2312" w:eastAsia="仿宋_GB2312" w:cs="仿宋_GB2312" w:hint="eastAsia"/>
          <w:sz w:val="32"/>
          <w:szCs w:val="32"/>
        </w:rPr>
        <w:t>103.11</w:t>
      </w:r>
      <w:r>
        <w:rPr>
          <w:rFonts w:ascii="仿宋_GB2312" w:eastAsia="仿宋_GB2312" w:hAnsi="宋体" w:hint="eastAsia"/>
          <w:sz w:val="32"/>
          <w:szCs w:val="32"/>
        </w:rPr>
        <w:t>%</w:t>
      </w:r>
      <w:r>
        <w:rPr>
          <w:rFonts w:ascii="仿宋_GB2312" w:eastAsia="仿宋_GB2312" w:hAnsi="宋体" w:hint="eastAsia"/>
          <w:sz w:val="32"/>
          <w:szCs w:val="32"/>
        </w:rPr>
        <w:t>，其中：基本支出</w:t>
      </w:r>
      <w:r>
        <w:rPr>
          <w:rFonts w:ascii="仿宋_GB2312" w:eastAsia="仿宋_GB2312" w:hAnsi="宋体" w:hint="eastAsia"/>
          <w:sz w:val="32"/>
          <w:szCs w:val="32"/>
        </w:rPr>
        <w:t>完成年初预算的</w:t>
      </w:r>
      <w:r>
        <w:rPr>
          <w:rFonts w:ascii="仿宋_GB2312" w:eastAsia="仿宋_GB2312" w:cs="仿宋_GB2312" w:hint="eastAsia"/>
          <w:sz w:val="32"/>
          <w:szCs w:val="32"/>
        </w:rPr>
        <w:t>100.67</w:t>
      </w:r>
      <w:r>
        <w:rPr>
          <w:rFonts w:ascii="仿宋_GB2312" w:eastAsia="仿宋_GB2312" w:hAnsi="宋体" w:hint="eastAsia"/>
          <w:sz w:val="32"/>
          <w:szCs w:val="32"/>
        </w:rPr>
        <w:t>%</w:t>
      </w:r>
      <w:r>
        <w:rPr>
          <w:rFonts w:ascii="仿宋_GB2312" w:eastAsia="仿宋_GB2312" w:hAnsi="宋体" w:hint="eastAsia"/>
          <w:sz w:val="32"/>
          <w:szCs w:val="32"/>
        </w:rPr>
        <w:t>，项目支出完成年初预算的</w:t>
      </w:r>
      <w:r>
        <w:rPr>
          <w:rFonts w:ascii="仿宋_GB2312" w:eastAsia="仿宋_GB2312" w:cs="仿宋_GB2312" w:hint="eastAsia"/>
          <w:sz w:val="32"/>
          <w:szCs w:val="32"/>
        </w:rPr>
        <w:t>286.40</w:t>
      </w:r>
      <w:r>
        <w:rPr>
          <w:rFonts w:ascii="仿宋_GB2312" w:eastAsia="仿宋_GB2312" w:hAnsi="宋体" w:hint="eastAsia"/>
          <w:sz w:val="32"/>
          <w:szCs w:val="32"/>
        </w:rPr>
        <w:t>%</w:t>
      </w:r>
      <w:r>
        <w:rPr>
          <w:rFonts w:ascii="仿宋_GB2312" w:eastAsia="仿宋_GB2312" w:hAnsi="宋体" w:hint="eastAsia"/>
          <w:sz w:val="32"/>
          <w:szCs w:val="32"/>
        </w:rPr>
        <w:t>。</w:t>
      </w:r>
    </w:p>
    <w:p w:rsidR="007E7A49" w:rsidRDefault="008378FD">
      <w:pPr>
        <w:spacing w:line="540" w:lineRule="exact"/>
        <w:ind w:firstLine="660"/>
        <w:rPr>
          <w:rFonts w:ascii="仿宋_GB2312" w:eastAsia="仿宋_GB2312" w:cs="仿宋_GB2312"/>
          <w:sz w:val="32"/>
          <w:szCs w:val="32"/>
        </w:rPr>
      </w:pPr>
      <w:r>
        <w:rPr>
          <w:rFonts w:ascii="楷体_GB2312" w:eastAsia="楷体_GB2312" w:hAnsi="宋体" w:hint="eastAsia"/>
          <w:b/>
          <w:sz w:val="32"/>
          <w:szCs w:val="32"/>
        </w:rPr>
        <w:t>（二）一般公共预算财政拨款支出情况。</w:t>
      </w:r>
    </w:p>
    <w:p w:rsidR="007E7A49" w:rsidRDefault="008378FD">
      <w:pPr>
        <w:wordWrap w:val="0"/>
        <w:topLinePunct/>
        <w:spacing w:line="540" w:lineRule="exact"/>
        <w:ind w:firstLine="658"/>
        <w:rPr>
          <w:rFonts w:ascii="仿宋_GB2312" w:eastAsia="仿宋_GB2312" w:cs="仿宋_GB2312"/>
          <w:sz w:val="32"/>
          <w:szCs w:val="32"/>
        </w:rPr>
      </w:pPr>
      <w:r>
        <w:rPr>
          <w:rFonts w:ascii="仿宋_GB2312" w:eastAsia="仿宋_GB2312" w:cs="仿宋_GB2312" w:hint="eastAsia"/>
          <w:sz w:val="32"/>
          <w:szCs w:val="32"/>
        </w:rPr>
        <w:t>2023</w:t>
      </w:r>
      <w:r>
        <w:rPr>
          <w:rFonts w:ascii="仿宋_GB2312" w:eastAsia="仿宋_GB2312" w:cs="仿宋_GB2312" w:hint="eastAsia"/>
          <w:sz w:val="32"/>
          <w:szCs w:val="32"/>
        </w:rPr>
        <w:t>年度一般公共预算财政拨款支出</w:t>
      </w:r>
      <w:r>
        <w:rPr>
          <w:rFonts w:ascii="仿宋_GB2312" w:eastAsia="仿宋_GB2312" w:cs="仿宋_GB2312" w:hint="eastAsia"/>
          <w:sz w:val="32"/>
          <w:szCs w:val="32"/>
        </w:rPr>
        <w:t>892.68</w:t>
      </w:r>
      <w:r>
        <w:rPr>
          <w:rFonts w:ascii="仿宋_GB2312" w:eastAsia="仿宋_GB2312" w:cs="仿宋_GB2312" w:hint="eastAsia"/>
          <w:sz w:val="32"/>
          <w:szCs w:val="32"/>
        </w:rPr>
        <w:t>万元。按支出功能分类科目分，包括：</w:t>
      </w:r>
    </w:p>
    <w:p w:rsidR="007E7A49" w:rsidRDefault="008378FD">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w:t>
      </w:r>
      <w:r>
        <w:rPr>
          <w:rFonts w:ascii="仿宋_GB2312" w:eastAsia="仿宋_GB2312" w:cs="仿宋_GB2312"/>
          <w:sz w:val="32"/>
          <w:szCs w:val="32"/>
        </w:rPr>
        <w:t>一般公共服务支出</w:t>
      </w:r>
      <w:r>
        <w:rPr>
          <w:rFonts w:ascii="仿宋_GB2312" w:eastAsia="仿宋_GB2312" w:cs="仿宋_GB2312"/>
          <w:sz w:val="32"/>
          <w:szCs w:val="32"/>
        </w:rPr>
        <w:t>673.35</w:t>
      </w:r>
      <w:r>
        <w:rPr>
          <w:rFonts w:ascii="仿宋_GB2312" w:eastAsia="仿宋_GB2312" w:cs="仿宋_GB2312"/>
          <w:sz w:val="32"/>
          <w:szCs w:val="32"/>
        </w:rPr>
        <w:t>万元，具体包括：</w:t>
      </w:r>
    </w:p>
    <w:p w:rsidR="007E7A49" w:rsidRDefault="008378FD">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1</w:t>
      </w:r>
      <w:r>
        <w:rPr>
          <w:rFonts w:ascii="仿宋_GB2312" w:eastAsia="仿宋_GB2312" w:cs="仿宋_GB2312"/>
          <w:sz w:val="32"/>
          <w:szCs w:val="32"/>
        </w:rPr>
        <w:t>）一般公共服务支出（类）市场监督管理事务（款）事业运行（项）</w:t>
      </w:r>
      <w:r>
        <w:rPr>
          <w:rFonts w:ascii="仿宋_GB2312" w:eastAsia="仿宋_GB2312" w:cs="仿宋_GB2312"/>
          <w:sz w:val="32"/>
          <w:szCs w:val="32"/>
        </w:rPr>
        <w:t>640.76</w:t>
      </w:r>
      <w:r>
        <w:rPr>
          <w:rFonts w:ascii="仿宋_GB2312" w:eastAsia="仿宋_GB2312" w:cs="仿宋_GB2312"/>
          <w:sz w:val="32"/>
          <w:szCs w:val="32"/>
        </w:rPr>
        <w:t>万元</w:t>
      </w:r>
      <w:r>
        <w:rPr>
          <w:rFonts w:ascii="仿宋_GB2312" w:eastAsia="仿宋_GB2312" w:cs="仿宋_GB2312"/>
          <w:sz w:val="32"/>
          <w:szCs w:val="32"/>
        </w:rPr>
        <w:t>,</w:t>
      </w:r>
      <w:r>
        <w:rPr>
          <w:rFonts w:ascii="仿宋_GB2312" w:eastAsia="仿宋_GB2312" w:cs="仿宋_GB2312"/>
          <w:sz w:val="32"/>
          <w:szCs w:val="32"/>
        </w:rPr>
        <w:t>主要是人员工资、办公费等支出，完成年初预算的</w:t>
      </w:r>
      <w:r>
        <w:rPr>
          <w:rFonts w:ascii="仿宋_GB2312" w:eastAsia="仿宋_GB2312" w:cs="仿宋_GB2312"/>
          <w:sz w:val="32"/>
          <w:szCs w:val="32"/>
        </w:rPr>
        <w:t>95%</w:t>
      </w:r>
      <w:r>
        <w:rPr>
          <w:rFonts w:ascii="仿宋_GB2312" w:eastAsia="仿宋_GB2312" w:cs="仿宋_GB2312"/>
          <w:sz w:val="32"/>
          <w:szCs w:val="32"/>
        </w:rPr>
        <w:t>，决算数与年初预算数存在差异的主要原因是在职职工调出</w:t>
      </w:r>
      <w:r>
        <w:rPr>
          <w:rFonts w:ascii="仿宋_GB2312" w:eastAsia="仿宋_GB2312" w:cs="仿宋_GB2312"/>
          <w:sz w:val="32"/>
          <w:szCs w:val="32"/>
        </w:rPr>
        <w:t>8</w:t>
      </w:r>
      <w:r>
        <w:rPr>
          <w:rFonts w:ascii="仿宋_GB2312" w:eastAsia="仿宋_GB2312" w:cs="仿宋_GB2312"/>
          <w:sz w:val="32"/>
          <w:szCs w:val="32"/>
        </w:rPr>
        <w:t>人。</w:t>
      </w:r>
    </w:p>
    <w:p w:rsidR="007E7A49" w:rsidRDefault="008378FD">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2</w:t>
      </w:r>
      <w:r>
        <w:rPr>
          <w:rFonts w:ascii="仿宋_GB2312" w:eastAsia="仿宋_GB2312" w:cs="仿宋_GB2312"/>
          <w:sz w:val="32"/>
          <w:szCs w:val="32"/>
        </w:rPr>
        <w:t>）一般公共服务支出（类）市场监督管理事务（款）其他市场监督管理事务（项）</w:t>
      </w:r>
      <w:r>
        <w:rPr>
          <w:rFonts w:ascii="仿宋_GB2312" w:eastAsia="仿宋_GB2312" w:cs="仿宋_GB2312"/>
          <w:sz w:val="32"/>
          <w:szCs w:val="32"/>
        </w:rPr>
        <w:t>32.59</w:t>
      </w:r>
      <w:r>
        <w:rPr>
          <w:rFonts w:ascii="仿宋_GB2312" w:eastAsia="仿宋_GB2312" w:cs="仿宋_GB2312"/>
          <w:sz w:val="32"/>
          <w:szCs w:val="32"/>
        </w:rPr>
        <w:t>万元</w:t>
      </w:r>
      <w:r>
        <w:rPr>
          <w:rFonts w:ascii="仿宋_GB2312" w:eastAsia="仿宋_GB2312" w:cs="仿宋_GB2312"/>
          <w:sz w:val="32"/>
          <w:szCs w:val="32"/>
        </w:rPr>
        <w:t>,</w:t>
      </w:r>
      <w:r>
        <w:rPr>
          <w:rFonts w:ascii="仿宋_GB2312" w:eastAsia="仿宋_GB2312" w:cs="仿宋_GB2312"/>
          <w:sz w:val="32"/>
          <w:szCs w:val="32"/>
        </w:rPr>
        <w:t>主要是执法服装费、执法办案经费、物业管理费等支出，完成年初预算的</w:t>
      </w:r>
      <w:r>
        <w:rPr>
          <w:rFonts w:ascii="仿宋_GB2312" w:eastAsia="仿宋_GB2312" w:cs="仿宋_GB2312"/>
          <w:sz w:val="32"/>
          <w:szCs w:val="32"/>
        </w:rPr>
        <w:t>286%</w:t>
      </w:r>
      <w:r>
        <w:rPr>
          <w:rFonts w:ascii="仿宋_GB2312" w:eastAsia="仿宋_GB2312" w:cs="仿宋_GB2312"/>
          <w:sz w:val="32"/>
          <w:szCs w:val="32"/>
        </w:rPr>
        <w:t>，决算数与年</w:t>
      </w:r>
      <w:r>
        <w:rPr>
          <w:rFonts w:ascii="仿宋_GB2312" w:eastAsia="仿宋_GB2312" w:cs="仿宋_GB2312"/>
          <w:sz w:val="32"/>
          <w:szCs w:val="32"/>
        </w:rPr>
        <w:lastRenderedPageBreak/>
        <w:t>初预算数存在差异的主要原因是支付</w:t>
      </w:r>
      <w:r>
        <w:rPr>
          <w:rFonts w:ascii="仿宋_GB2312" w:eastAsia="仿宋_GB2312" w:cs="仿宋_GB2312"/>
          <w:sz w:val="32"/>
          <w:szCs w:val="32"/>
        </w:rPr>
        <w:t>2022</w:t>
      </w:r>
      <w:r>
        <w:rPr>
          <w:rFonts w:ascii="仿宋_GB2312" w:eastAsia="仿宋_GB2312" w:cs="仿宋_GB2312"/>
          <w:sz w:val="32"/>
          <w:szCs w:val="32"/>
        </w:rPr>
        <w:t>年执法服装费。</w:t>
      </w:r>
    </w:p>
    <w:p w:rsidR="007E7A49" w:rsidRDefault="008378FD">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2.</w:t>
      </w:r>
      <w:r>
        <w:rPr>
          <w:rFonts w:ascii="仿宋_GB2312" w:eastAsia="仿宋_GB2312" w:cs="仿宋_GB2312"/>
          <w:sz w:val="32"/>
          <w:szCs w:val="32"/>
        </w:rPr>
        <w:t>社会保障和就业支出</w:t>
      </w:r>
      <w:r>
        <w:rPr>
          <w:rFonts w:ascii="仿宋_GB2312" w:eastAsia="仿宋_GB2312" w:cs="仿宋_GB2312"/>
          <w:sz w:val="32"/>
          <w:szCs w:val="32"/>
        </w:rPr>
        <w:t>110.20</w:t>
      </w:r>
      <w:r>
        <w:rPr>
          <w:rFonts w:ascii="仿宋_GB2312" w:eastAsia="仿宋_GB2312" w:cs="仿宋_GB2312"/>
          <w:sz w:val="32"/>
          <w:szCs w:val="32"/>
        </w:rPr>
        <w:t>万元，具体包括：</w:t>
      </w:r>
    </w:p>
    <w:p w:rsidR="007E7A49" w:rsidRDefault="008378FD">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1</w:t>
      </w:r>
      <w:r>
        <w:rPr>
          <w:rFonts w:ascii="仿宋_GB2312" w:eastAsia="仿宋_GB2312" w:cs="仿宋_GB2312"/>
          <w:sz w:val="32"/>
          <w:szCs w:val="32"/>
        </w:rPr>
        <w:t>）社会保障和就业支出（类）行政事业单位养老支出（款）事业单位离退休（项）</w:t>
      </w:r>
      <w:r>
        <w:rPr>
          <w:rFonts w:ascii="仿宋_GB2312" w:eastAsia="仿宋_GB2312" w:cs="仿宋_GB2312"/>
          <w:sz w:val="32"/>
          <w:szCs w:val="32"/>
        </w:rPr>
        <w:t>8.51</w:t>
      </w:r>
      <w:r>
        <w:rPr>
          <w:rFonts w:ascii="仿宋_GB2312" w:eastAsia="仿宋_GB2312" w:cs="仿宋_GB2312"/>
          <w:sz w:val="32"/>
          <w:szCs w:val="32"/>
        </w:rPr>
        <w:t>万元</w:t>
      </w:r>
      <w:r>
        <w:rPr>
          <w:rFonts w:ascii="仿宋_GB2312" w:eastAsia="仿宋_GB2312" w:cs="仿宋_GB2312"/>
          <w:sz w:val="32"/>
          <w:szCs w:val="32"/>
        </w:rPr>
        <w:t>,</w:t>
      </w:r>
      <w:r>
        <w:rPr>
          <w:rFonts w:ascii="仿宋_GB2312" w:eastAsia="仿宋_GB2312" w:cs="仿宋_GB2312"/>
          <w:sz w:val="32"/>
          <w:szCs w:val="32"/>
        </w:rPr>
        <w:t>主要是离退休人员取暖费、退休</w:t>
      </w:r>
      <w:r>
        <w:rPr>
          <w:rFonts w:ascii="仿宋_GB2312" w:eastAsia="仿宋_GB2312" w:cs="仿宋_GB2312"/>
          <w:sz w:val="32"/>
          <w:szCs w:val="32"/>
        </w:rPr>
        <w:t>1</w:t>
      </w:r>
      <w:r>
        <w:rPr>
          <w:rFonts w:ascii="仿宋_GB2312" w:eastAsia="仿宋_GB2312" w:cs="仿宋_GB2312"/>
          <w:sz w:val="32"/>
          <w:szCs w:val="32"/>
        </w:rPr>
        <w:t>人抚恤金等支出，完成年初预算的</w:t>
      </w:r>
      <w:r>
        <w:rPr>
          <w:rFonts w:ascii="仿宋_GB2312" w:eastAsia="仿宋_GB2312" w:cs="仿宋_GB2312"/>
          <w:sz w:val="32"/>
          <w:szCs w:val="32"/>
        </w:rPr>
        <w:t>102%</w:t>
      </w:r>
      <w:r>
        <w:rPr>
          <w:rFonts w:ascii="仿宋_GB2312" w:eastAsia="仿宋_GB2312" w:cs="仿宋_GB2312"/>
          <w:sz w:val="32"/>
          <w:szCs w:val="32"/>
        </w:rPr>
        <w:t>，决算数与年初预算数存在差异的主要原因是退休人员去世</w:t>
      </w:r>
      <w:r>
        <w:rPr>
          <w:rFonts w:ascii="仿宋_GB2312" w:eastAsia="仿宋_GB2312" w:cs="仿宋_GB2312"/>
          <w:sz w:val="32"/>
          <w:szCs w:val="32"/>
        </w:rPr>
        <w:t>1</w:t>
      </w:r>
      <w:r>
        <w:rPr>
          <w:rFonts w:ascii="仿宋_GB2312" w:eastAsia="仿宋_GB2312" w:cs="仿宋_GB2312"/>
          <w:sz w:val="32"/>
          <w:szCs w:val="32"/>
        </w:rPr>
        <w:t>人。</w:t>
      </w:r>
    </w:p>
    <w:p w:rsidR="007E7A49" w:rsidRDefault="008378FD">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2</w:t>
      </w:r>
      <w:r>
        <w:rPr>
          <w:rFonts w:ascii="仿宋_GB2312" w:eastAsia="仿宋_GB2312" w:cs="仿宋_GB2312"/>
          <w:sz w:val="32"/>
          <w:szCs w:val="32"/>
        </w:rPr>
        <w:t>）社会保障和就业支出（类）行政事业单位养老支出（款）机关事业单位基本养老保险缴费支出（项）</w:t>
      </w:r>
      <w:r>
        <w:rPr>
          <w:rFonts w:ascii="仿宋_GB2312" w:eastAsia="仿宋_GB2312" w:cs="仿宋_GB2312"/>
          <w:sz w:val="32"/>
          <w:szCs w:val="32"/>
        </w:rPr>
        <w:t>73.28</w:t>
      </w:r>
      <w:r>
        <w:rPr>
          <w:rFonts w:ascii="仿宋_GB2312" w:eastAsia="仿宋_GB2312" w:cs="仿宋_GB2312"/>
          <w:sz w:val="32"/>
          <w:szCs w:val="32"/>
        </w:rPr>
        <w:t>万元</w:t>
      </w:r>
      <w:r>
        <w:rPr>
          <w:rFonts w:ascii="仿宋_GB2312" w:eastAsia="仿宋_GB2312" w:cs="仿宋_GB2312"/>
          <w:sz w:val="32"/>
          <w:szCs w:val="32"/>
        </w:rPr>
        <w:t>,</w:t>
      </w:r>
      <w:r>
        <w:rPr>
          <w:rFonts w:ascii="仿宋_GB2312" w:eastAsia="仿宋_GB2312" w:cs="仿宋_GB2312"/>
          <w:sz w:val="32"/>
          <w:szCs w:val="32"/>
        </w:rPr>
        <w:t>主要是在职职工养老保险等支出，完成年初预算的</w:t>
      </w:r>
      <w:r>
        <w:rPr>
          <w:rFonts w:ascii="仿宋_GB2312" w:eastAsia="仿宋_GB2312" w:cs="仿宋_GB2312"/>
          <w:sz w:val="32"/>
          <w:szCs w:val="32"/>
        </w:rPr>
        <w:t>95%</w:t>
      </w:r>
      <w:r>
        <w:rPr>
          <w:rFonts w:ascii="仿宋_GB2312" w:eastAsia="仿宋_GB2312" w:cs="仿宋_GB2312"/>
          <w:sz w:val="32"/>
          <w:szCs w:val="32"/>
        </w:rPr>
        <w:t>，决算数与年初预算数存在差异的主要原因是在职职工调出</w:t>
      </w:r>
      <w:r>
        <w:rPr>
          <w:rFonts w:ascii="仿宋_GB2312" w:eastAsia="仿宋_GB2312" w:cs="仿宋_GB2312"/>
          <w:sz w:val="32"/>
          <w:szCs w:val="32"/>
        </w:rPr>
        <w:t>8</w:t>
      </w:r>
      <w:r>
        <w:rPr>
          <w:rFonts w:ascii="仿宋_GB2312" w:eastAsia="仿宋_GB2312" w:cs="仿宋_GB2312"/>
          <w:sz w:val="32"/>
          <w:szCs w:val="32"/>
        </w:rPr>
        <w:t>人。</w:t>
      </w:r>
    </w:p>
    <w:p w:rsidR="007E7A49" w:rsidRDefault="008378FD">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3</w:t>
      </w:r>
      <w:r>
        <w:rPr>
          <w:rFonts w:ascii="仿宋_GB2312" w:eastAsia="仿宋_GB2312" w:cs="仿宋_GB2312"/>
          <w:sz w:val="32"/>
          <w:szCs w:val="32"/>
        </w:rPr>
        <w:t>）社会保障和就业支出（类）行政事业单位养老支出（款）机关事业单位职业年金缴费支出（项）</w:t>
      </w:r>
      <w:r>
        <w:rPr>
          <w:rFonts w:ascii="仿宋_GB2312" w:eastAsia="仿宋_GB2312" w:cs="仿宋_GB2312"/>
          <w:sz w:val="32"/>
          <w:szCs w:val="32"/>
        </w:rPr>
        <w:t>28.41</w:t>
      </w:r>
      <w:r>
        <w:rPr>
          <w:rFonts w:ascii="仿宋_GB2312" w:eastAsia="仿宋_GB2312" w:cs="仿宋_GB2312"/>
          <w:sz w:val="32"/>
          <w:szCs w:val="32"/>
        </w:rPr>
        <w:t>万元</w:t>
      </w:r>
      <w:r>
        <w:rPr>
          <w:rFonts w:ascii="仿宋_GB2312" w:eastAsia="仿宋_GB2312" w:cs="仿宋_GB2312"/>
          <w:sz w:val="32"/>
          <w:szCs w:val="32"/>
        </w:rPr>
        <w:t>,</w:t>
      </w:r>
      <w:r>
        <w:rPr>
          <w:rFonts w:ascii="仿宋_GB2312" w:eastAsia="仿宋_GB2312" w:cs="仿宋_GB2312"/>
          <w:sz w:val="32"/>
          <w:szCs w:val="32"/>
        </w:rPr>
        <w:t>主要是职业年金等支出，完成年初预算的</w:t>
      </w:r>
      <w:r>
        <w:rPr>
          <w:rFonts w:ascii="仿宋_GB2312" w:eastAsia="仿宋_GB2312" w:cs="仿宋_GB2312"/>
          <w:sz w:val="32"/>
          <w:szCs w:val="32"/>
        </w:rPr>
        <w:t>473%</w:t>
      </w:r>
      <w:r>
        <w:rPr>
          <w:rFonts w:ascii="仿宋_GB2312" w:eastAsia="仿宋_GB2312" w:cs="仿宋_GB2312"/>
          <w:sz w:val="32"/>
          <w:szCs w:val="32"/>
        </w:rPr>
        <w:t>，决算数与年初预算数存在差异的主要原因是增加</w:t>
      </w:r>
      <w:r>
        <w:rPr>
          <w:rFonts w:ascii="仿宋_GB2312" w:eastAsia="仿宋_GB2312" w:cs="仿宋_GB2312"/>
          <w:sz w:val="32"/>
          <w:szCs w:val="32"/>
        </w:rPr>
        <w:t>5</w:t>
      </w:r>
      <w:r>
        <w:rPr>
          <w:rFonts w:ascii="仿宋_GB2312" w:eastAsia="仿宋_GB2312" w:cs="仿宋_GB2312"/>
          <w:sz w:val="32"/>
          <w:szCs w:val="32"/>
        </w:rPr>
        <w:t>人职业年金。</w:t>
      </w:r>
    </w:p>
    <w:p w:rsidR="007E7A49" w:rsidRDefault="008378FD">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3.</w:t>
      </w:r>
      <w:r>
        <w:rPr>
          <w:rFonts w:ascii="仿宋_GB2312" w:eastAsia="仿宋_GB2312" w:cs="仿宋_GB2312"/>
          <w:sz w:val="32"/>
          <w:szCs w:val="32"/>
        </w:rPr>
        <w:t>卫生健康支出</w:t>
      </w:r>
      <w:r>
        <w:rPr>
          <w:rFonts w:ascii="仿宋_GB2312" w:eastAsia="仿宋_GB2312" w:cs="仿宋_GB2312"/>
          <w:sz w:val="32"/>
          <w:szCs w:val="32"/>
        </w:rPr>
        <w:t>39.93</w:t>
      </w:r>
      <w:r>
        <w:rPr>
          <w:rFonts w:ascii="仿宋_GB2312" w:eastAsia="仿宋_GB2312" w:cs="仿宋_GB2312"/>
          <w:sz w:val="32"/>
          <w:szCs w:val="32"/>
        </w:rPr>
        <w:t>万元，具体包括：</w:t>
      </w:r>
    </w:p>
    <w:p w:rsidR="007E7A49" w:rsidRDefault="008378FD">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1</w:t>
      </w:r>
      <w:r>
        <w:rPr>
          <w:rFonts w:ascii="仿宋_GB2312" w:eastAsia="仿宋_GB2312" w:cs="仿宋_GB2312"/>
          <w:sz w:val="32"/>
          <w:szCs w:val="32"/>
        </w:rPr>
        <w:t>）卫生健康支出（类）行政事业单位医</w:t>
      </w:r>
      <w:r>
        <w:rPr>
          <w:rFonts w:ascii="仿宋_GB2312" w:eastAsia="仿宋_GB2312" w:cs="仿宋_GB2312"/>
          <w:sz w:val="32"/>
          <w:szCs w:val="32"/>
        </w:rPr>
        <w:t>疗（款）事业单位医疗（项）</w:t>
      </w:r>
      <w:r>
        <w:rPr>
          <w:rFonts w:ascii="仿宋_GB2312" w:eastAsia="仿宋_GB2312" w:cs="仿宋_GB2312"/>
          <w:sz w:val="32"/>
          <w:szCs w:val="32"/>
        </w:rPr>
        <w:t>39.93</w:t>
      </w:r>
      <w:r>
        <w:rPr>
          <w:rFonts w:ascii="仿宋_GB2312" w:eastAsia="仿宋_GB2312" w:cs="仿宋_GB2312"/>
          <w:sz w:val="32"/>
          <w:szCs w:val="32"/>
        </w:rPr>
        <w:t>万元</w:t>
      </w:r>
      <w:r>
        <w:rPr>
          <w:rFonts w:ascii="仿宋_GB2312" w:eastAsia="仿宋_GB2312" w:cs="仿宋_GB2312"/>
          <w:sz w:val="32"/>
          <w:szCs w:val="32"/>
        </w:rPr>
        <w:t>,</w:t>
      </w:r>
      <w:r>
        <w:rPr>
          <w:rFonts w:ascii="仿宋_GB2312" w:eastAsia="仿宋_GB2312" w:cs="仿宋_GB2312"/>
          <w:sz w:val="32"/>
          <w:szCs w:val="32"/>
        </w:rPr>
        <w:t>主要是职工医疗保险等支出，完成年初预算的</w:t>
      </w:r>
      <w:r>
        <w:rPr>
          <w:rFonts w:ascii="仿宋_GB2312" w:eastAsia="仿宋_GB2312" w:cs="仿宋_GB2312"/>
          <w:sz w:val="32"/>
          <w:szCs w:val="32"/>
        </w:rPr>
        <w:t>101%</w:t>
      </w:r>
      <w:r>
        <w:rPr>
          <w:rFonts w:ascii="仿宋_GB2312" w:eastAsia="仿宋_GB2312" w:cs="仿宋_GB2312"/>
          <w:sz w:val="32"/>
          <w:szCs w:val="32"/>
        </w:rPr>
        <w:t>，决算数与年初预算数存在差异的主要原因是医疗保险基数增加。</w:t>
      </w:r>
    </w:p>
    <w:p w:rsidR="007E7A49" w:rsidRDefault="008378FD">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4.</w:t>
      </w:r>
      <w:r>
        <w:rPr>
          <w:rFonts w:ascii="仿宋_GB2312" w:eastAsia="仿宋_GB2312" w:cs="仿宋_GB2312"/>
          <w:sz w:val="32"/>
          <w:szCs w:val="32"/>
        </w:rPr>
        <w:t>住房保障支出</w:t>
      </w:r>
      <w:r>
        <w:rPr>
          <w:rFonts w:ascii="仿宋_GB2312" w:eastAsia="仿宋_GB2312" w:cs="仿宋_GB2312"/>
          <w:sz w:val="32"/>
          <w:szCs w:val="32"/>
        </w:rPr>
        <w:t>69.20</w:t>
      </w:r>
      <w:r>
        <w:rPr>
          <w:rFonts w:ascii="仿宋_GB2312" w:eastAsia="仿宋_GB2312" w:cs="仿宋_GB2312"/>
          <w:sz w:val="32"/>
          <w:szCs w:val="32"/>
        </w:rPr>
        <w:t>万元，具体包括：</w:t>
      </w:r>
    </w:p>
    <w:p w:rsidR="007E7A49" w:rsidRDefault="008378FD">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1</w:t>
      </w:r>
      <w:r>
        <w:rPr>
          <w:rFonts w:ascii="仿宋_GB2312" w:eastAsia="仿宋_GB2312" w:cs="仿宋_GB2312"/>
          <w:sz w:val="32"/>
          <w:szCs w:val="32"/>
        </w:rPr>
        <w:t>）住房保障支出（类）住房改革支出（款）住房公积金（项）</w:t>
      </w:r>
      <w:r>
        <w:rPr>
          <w:rFonts w:ascii="仿宋_GB2312" w:eastAsia="仿宋_GB2312" w:cs="仿宋_GB2312"/>
          <w:sz w:val="32"/>
          <w:szCs w:val="32"/>
        </w:rPr>
        <w:t>66.07</w:t>
      </w:r>
      <w:r>
        <w:rPr>
          <w:rFonts w:ascii="仿宋_GB2312" w:eastAsia="仿宋_GB2312" w:cs="仿宋_GB2312"/>
          <w:sz w:val="32"/>
          <w:szCs w:val="32"/>
        </w:rPr>
        <w:t>万元</w:t>
      </w:r>
      <w:r>
        <w:rPr>
          <w:rFonts w:ascii="仿宋_GB2312" w:eastAsia="仿宋_GB2312" w:cs="仿宋_GB2312"/>
          <w:sz w:val="32"/>
          <w:szCs w:val="32"/>
        </w:rPr>
        <w:t>,</w:t>
      </w:r>
      <w:r>
        <w:rPr>
          <w:rFonts w:ascii="仿宋_GB2312" w:eastAsia="仿宋_GB2312" w:cs="仿宋_GB2312"/>
          <w:sz w:val="32"/>
          <w:szCs w:val="32"/>
        </w:rPr>
        <w:t>主要是职工住房公积金等支出，完成年初预算的</w:t>
      </w:r>
      <w:r>
        <w:rPr>
          <w:rFonts w:ascii="仿宋_GB2312" w:eastAsia="仿宋_GB2312" w:cs="仿宋_GB2312"/>
          <w:sz w:val="32"/>
          <w:szCs w:val="32"/>
        </w:rPr>
        <w:t>100%</w:t>
      </w:r>
      <w:r>
        <w:rPr>
          <w:rFonts w:ascii="仿宋_GB2312" w:eastAsia="仿宋_GB2312" w:cs="仿宋_GB2312"/>
          <w:sz w:val="32"/>
          <w:szCs w:val="32"/>
        </w:rPr>
        <w:t>，决算数与年初预算数存在差异的主要原因是无。</w:t>
      </w:r>
    </w:p>
    <w:p w:rsidR="007E7A49" w:rsidRDefault="008378FD">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2</w:t>
      </w:r>
      <w:r>
        <w:rPr>
          <w:rFonts w:ascii="仿宋_GB2312" w:eastAsia="仿宋_GB2312" w:cs="仿宋_GB2312"/>
          <w:sz w:val="32"/>
          <w:szCs w:val="32"/>
        </w:rPr>
        <w:t>）住房保障支出（类）住房改革支出（款）购房补贴（项）</w:t>
      </w:r>
      <w:r>
        <w:rPr>
          <w:rFonts w:ascii="仿宋_GB2312" w:eastAsia="仿宋_GB2312" w:cs="仿宋_GB2312"/>
          <w:sz w:val="32"/>
          <w:szCs w:val="32"/>
        </w:rPr>
        <w:t>3.13</w:t>
      </w:r>
      <w:r>
        <w:rPr>
          <w:rFonts w:ascii="仿宋_GB2312" w:eastAsia="仿宋_GB2312" w:cs="仿宋_GB2312"/>
          <w:sz w:val="32"/>
          <w:szCs w:val="32"/>
        </w:rPr>
        <w:t>万元</w:t>
      </w:r>
      <w:r>
        <w:rPr>
          <w:rFonts w:ascii="仿宋_GB2312" w:eastAsia="仿宋_GB2312" w:cs="仿宋_GB2312"/>
          <w:sz w:val="32"/>
          <w:szCs w:val="32"/>
        </w:rPr>
        <w:t>,</w:t>
      </w:r>
      <w:r>
        <w:rPr>
          <w:rFonts w:ascii="仿宋_GB2312" w:eastAsia="仿宋_GB2312" w:cs="仿宋_GB2312"/>
          <w:sz w:val="32"/>
          <w:szCs w:val="32"/>
        </w:rPr>
        <w:t>主要是住房货币化补贴等支出，完成年初预算的</w:t>
      </w:r>
      <w:r>
        <w:rPr>
          <w:rFonts w:ascii="仿宋_GB2312" w:eastAsia="仿宋_GB2312" w:cs="仿宋_GB2312"/>
          <w:sz w:val="32"/>
          <w:szCs w:val="32"/>
        </w:rPr>
        <w:t>100%</w:t>
      </w:r>
      <w:r>
        <w:rPr>
          <w:rFonts w:ascii="仿宋_GB2312" w:eastAsia="仿宋_GB2312" w:cs="仿宋_GB2312"/>
          <w:sz w:val="32"/>
          <w:szCs w:val="32"/>
        </w:rPr>
        <w:t>，</w:t>
      </w:r>
      <w:r>
        <w:rPr>
          <w:rFonts w:ascii="仿宋_GB2312" w:eastAsia="仿宋_GB2312" w:cs="仿宋_GB2312"/>
          <w:sz w:val="32"/>
          <w:szCs w:val="32"/>
        </w:rPr>
        <w:lastRenderedPageBreak/>
        <w:t>决算数与年初预算数存在差异</w:t>
      </w:r>
      <w:r>
        <w:rPr>
          <w:rFonts w:ascii="仿宋_GB2312" w:eastAsia="仿宋_GB2312" w:cs="仿宋_GB2312"/>
          <w:sz w:val="32"/>
          <w:szCs w:val="32"/>
        </w:rPr>
        <w:t>的主要原因是无。</w:t>
      </w:r>
    </w:p>
    <w:p w:rsidR="007E7A49" w:rsidRDefault="008378FD">
      <w:pPr>
        <w:spacing w:line="540" w:lineRule="exact"/>
        <w:ind w:firstLine="660"/>
        <w:rPr>
          <w:rFonts w:ascii="楷体_GB2312" w:eastAsia="楷体_GB2312" w:hAnsi="宋体"/>
          <w:b/>
          <w:sz w:val="32"/>
          <w:szCs w:val="32"/>
        </w:rPr>
      </w:pPr>
      <w:r>
        <w:rPr>
          <w:rFonts w:ascii="楷体_GB2312" w:eastAsia="楷体_GB2312" w:hAnsi="宋体" w:hint="eastAsia"/>
          <w:b/>
          <w:sz w:val="32"/>
          <w:szCs w:val="32"/>
        </w:rPr>
        <w:t>（三）政府性基金预算财政拨款支出情况。</w:t>
      </w:r>
    </w:p>
    <w:p w:rsidR="007E7A49" w:rsidRDefault="008378FD">
      <w:pPr>
        <w:widowControl/>
        <w:wordWrap w:val="0"/>
        <w:spacing w:line="360" w:lineRule="auto"/>
        <w:ind w:firstLineChars="200" w:firstLine="640"/>
        <w:rPr>
          <w:rFonts w:ascii="仿宋_GB2312" w:eastAsia="仿宋_GB2312" w:cs="仿宋_GB2312"/>
          <w:sz w:val="32"/>
          <w:szCs w:val="32"/>
        </w:rPr>
      </w:pPr>
      <w:r>
        <w:rPr>
          <w:rFonts w:ascii="仿宋_GB2312" w:eastAsia="仿宋_GB2312" w:cs="仿宋_GB2312" w:hint="eastAsia"/>
          <w:sz w:val="32"/>
          <w:szCs w:val="32"/>
        </w:rPr>
        <w:t>本部门</w:t>
      </w:r>
      <w:r>
        <w:rPr>
          <w:rFonts w:ascii="仿宋_GB2312" w:eastAsia="仿宋_GB2312" w:cs="仿宋_GB2312" w:hint="eastAsia"/>
          <w:sz w:val="32"/>
          <w:szCs w:val="32"/>
        </w:rPr>
        <w:t>2023</w:t>
      </w:r>
      <w:r>
        <w:rPr>
          <w:rFonts w:ascii="仿宋_GB2312" w:eastAsia="仿宋_GB2312" w:cs="仿宋_GB2312" w:hint="eastAsia"/>
          <w:sz w:val="32"/>
          <w:szCs w:val="32"/>
        </w:rPr>
        <w:t>年度无政府性基金预算财政拨款支出。</w:t>
      </w:r>
    </w:p>
    <w:p w:rsidR="007E7A49" w:rsidRDefault="008378FD">
      <w:pPr>
        <w:spacing w:line="540" w:lineRule="exact"/>
        <w:ind w:firstLine="660"/>
        <w:rPr>
          <w:rFonts w:ascii="楷体_GB2312" w:eastAsia="楷体_GB2312" w:hAnsi="宋体"/>
          <w:b/>
          <w:sz w:val="32"/>
          <w:szCs w:val="32"/>
        </w:rPr>
      </w:pPr>
      <w:r>
        <w:rPr>
          <w:rFonts w:ascii="楷体_GB2312" w:eastAsia="楷体_GB2312" w:hAnsi="宋体" w:hint="eastAsia"/>
          <w:b/>
          <w:sz w:val="32"/>
          <w:szCs w:val="32"/>
        </w:rPr>
        <w:t>（四）国有资本经营预算财政拨款支出情况。</w:t>
      </w:r>
    </w:p>
    <w:p w:rsidR="007E7A49" w:rsidRDefault="008378FD">
      <w:pPr>
        <w:widowControl/>
        <w:wordWrap w:val="0"/>
        <w:spacing w:line="360" w:lineRule="auto"/>
        <w:ind w:firstLineChars="200" w:firstLine="640"/>
        <w:rPr>
          <w:rFonts w:ascii="仿宋_GB2312" w:eastAsia="仿宋_GB2312" w:cs="仿宋_GB2312"/>
          <w:sz w:val="32"/>
          <w:szCs w:val="32"/>
        </w:rPr>
      </w:pPr>
      <w:r>
        <w:rPr>
          <w:rFonts w:ascii="仿宋_GB2312" w:eastAsia="仿宋_GB2312" w:cs="仿宋_GB2312" w:hint="eastAsia"/>
          <w:sz w:val="32"/>
          <w:szCs w:val="32"/>
        </w:rPr>
        <w:t>本部门</w:t>
      </w:r>
      <w:r>
        <w:rPr>
          <w:rFonts w:ascii="仿宋_GB2312" w:eastAsia="仿宋_GB2312" w:cs="仿宋_GB2312" w:hint="eastAsia"/>
          <w:sz w:val="32"/>
          <w:szCs w:val="32"/>
        </w:rPr>
        <w:t>2023</w:t>
      </w:r>
      <w:r>
        <w:rPr>
          <w:rFonts w:ascii="仿宋_GB2312" w:eastAsia="仿宋_GB2312" w:cs="仿宋_GB2312" w:hint="eastAsia"/>
          <w:sz w:val="32"/>
          <w:szCs w:val="32"/>
        </w:rPr>
        <w:t>年度无国有资本经营预算财政拨款支出。</w:t>
      </w:r>
    </w:p>
    <w:p w:rsidR="007E7A49" w:rsidRDefault="008378FD">
      <w:pPr>
        <w:spacing w:line="540" w:lineRule="exact"/>
        <w:ind w:firstLine="660"/>
        <w:rPr>
          <w:rFonts w:ascii="黑体" w:eastAsia="黑体" w:hAnsi="黑体"/>
          <w:sz w:val="32"/>
          <w:szCs w:val="32"/>
        </w:rPr>
      </w:pPr>
      <w:r>
        <w:rPr>
          <w:rFonts w:ascii="黑体" w:eastAsia="黑体" w:hAnsi="宋体" w:cs="黑体" w:hint="eastAsia"/>
          <w:sz w:val="32"/>
          <w:szCs w:val="32"/>
        </w:rPr>
        <w:t>三、财政拨款“三公”经费支出决算情况说明</w:t>
      </w:r>
    </w:p>
    <w:p w:rsidR="007E7A49" w:rsidRDefault="008378FD">
      <w:pPr>
        <w:topLinePunct/>
        <w:spacing w:line="540" w:lineRule="exact"/>
        <w:ind w:firstLine="646"/>
        <w:rPr>
          <w:rFonts w:ascii="仿宋_GB2312" w:eastAsia="仿宋_GB2312" w:hAnsi="宋体"/>
          <w:sz w:val="32"/>
          <w:szCs w:val="32"/>
        </w:rPr>
      </w:pPr>
      <w:r>
        <w:rPr>
          <w:rFonts w:ascii="仿宋_GB2312" w:eastAsia="仿宋_GB2312" w:hAnsi="宋体" w:hint="eastAsia"/>
          <w:sz w:val="32"/>
          <w:szCs w:val="32"/>
        </w:rPr>
        <w:t>2023</w:t>
      </w:r>
      <w:r>
        <w:rPr>
          <w:rFonts w:ascii="仿宋_GB2312" w:eastAsia="仿宋_GB2312" w:hAnsi="宋体" w:hint="eastAsia"/>
          <w:sz w:val="32"/>
          <w:szCs w:val="32"/>
        </w:rPr>
        <w:t>年度财政拨款安排的“三公”经费支出</w:t>
      </w:r>
      <w:r>
        <w:rPr>
          <w:rFonts w:ascii="仿宋_GB2312" w:eastAsia="仿宋_GB2312" w:cs="仿宋_GB2312" w:hint="eastAsia"/>
          <w:sz w:val="32"/>
          <w:szCs w:val="32"/>
        </w:rPr>
        <w:t>2.12</w:t>
      </w:r>
      <w:r>
        <w:rPr>
          <w:rFonts w:ascii="仿宋_GB2312" w:eastAsia="仿宋_GB2312" w:hAnsi="宋体" w:hint="eastAsia"/>
          <w:sz w:val="32"/>
          <w:szCs w:val="32"/>
        </w:rPr>
        <w:t>万元，完成预算的</w:t>
      </w:r>
      <w:r>
        <w:rPr>
          <w:rFonts w:ascii="仿宋_GB2312" w:eastAsia="仿宋_GB2312" w:cs="仿宋_GB2312" w:hint="eastAsia"/>
          <w:sz w:val="32"/>
          <w:szCs w:val="32"/>
        </w:rPr>
        <w:t>100.00</w:t>
      </w:r>
      <w:r>
        <w:rPr>
          <w:rFonts w:ascii="仿宋_GB2312" w:eastAsia="仿宋_GB2312" w:hAnsi="宋体" w:hint="eastAsia"/>
          <w:sz w:val="32"/>
          <w:szCs w:val="32"/>
        </w:rPr>
        <w:t>%</w:t>
      </w:r>
      <w:r>
        <w:rPr>
          <w:rFonts w:ascii="仿宋_GB2312" w:eastAsia="仿宋_GB2312" w:hAnsi="宋体" w:hint="eastAsia"/>
          <w:sz w:val="32"/>
          <w:szCs w:val="32"/>
        </w:rPr>
        <w:t>，决算数持平预算数的主要原因是公务接待</w:t>
      </w:r>
      <w:r>
        <w:rPr>
          <w:rFonts w:ascii="仿宋_GB2312" w:eastAsia="仿宋_GB2312" w:hAnsi="宋体" w:hint="eastAsia"/>
          <w:sz w:val="32"/>
          <w:szCs w:val="32"/>
        </w:rPr>
        <w:t>1</w:t>
      </w:r>
      <w:r>
        <w:rPr>
          <w:rFonts w:ascii="仿宋_GB2312" w:eastAsia="仿宋_GB2312" w:hAnsi="宋体" w:hint="eastAsia"/>
          <w:sz w:val="32"/>
          <w:szCs w:val="32"/>
        </w:rPr>
        <w:t>次、公务用车维护支出。其中：因公出国（境）费</w:t>
      </w:r>
      <w:r>
        <w:rPr>
          <w:rFonts w:ascii="仿宋_GB2312" w:eastAsia="仿宋_GB2312" w:cs="仿宋_GB2312" w:hint="eastAsia"/>
          <w:sz w:val="32"/>
          <w:szCs w:val="32"/>
        </w:rPr>
        <w:t>0.00</w:t>
      </w:r>
      <w:r>
        <w:rPr>
          <w:rFonts w:ascii="仿宋_GB2312" w:eastAsia="仿宋_GB2312" w:hAnsi="宋体" w:hint="eastAsia"/>
          <w:sz w:val="32"/>
          <w:szCs w:val="32"/>
        </w:rPr>
        <w:t>万元，公务接待费</w:t>
      </w:r>
      <w:r>
        <w:rPr>
          <w:rFonts w:ascii="仿宋_GB2312" w:eastAsia="仿宋_GB2312" w:cs="仿宋_GB2312" w:hint="eastAsia"/>
          <w:sz w:val="32"/>
          <w:szCs w:val="32"/>
        </w:rPr>
        <w:t>0.03</w:t>
      </w:r>
      <w:r>
        <w:rPr>
          <w:rFonts w:ascii="仿宋_GB2312" w:eastAsia="仿宋_GB2312" w:hAnsi="宋体" w:hint="eastAsia"/>
          <w:sz w:val="32"/>
          <w:szCs w:val="32"/>
        </w:rPr>
        <w:t>万元，公务用车购置及运行维护费</w:t>
      </w:r>
      <w:r>
        <w:rPr>
          <w:rFonts w:ascii="仿宋_GB2312" w:eastAsia="仿宋_GB2312" w:cs="仿宋_GB2312" w:hint="eastAsia"/>
          <w:sz w:val="32"/>
          <w:szCs w:val="32"/>
        </w:rPr>
        <w:t>2.09</w:t>
      </w:r>
      <w:r>
        <w:rPr>
          <w:rFonts w:ascii="仿宋_GB2312" w:eastAsia="仿宋_GB2312" w:hAnsi="宋体" w:hint="eastAsia"/>
          <w:sz w:val="32"/>
          <w:szCs w:val="32"/>
        </w:rPr>
        <w:t>万元。</w:t>
      </w:r>
    </w:p>
    <w:p w:rsidR="007E7A49" w:rsidRDefault="008378FD">
      <w:pPr>
        <w:topLinePunct/>
        <w:spacing w:line="540" w:lineRule="exact"/>
        <w:ind w:firstLineChars="200" w:firstLine="640"/>
        <w:rPr>
          <w:rFonts w:ascii="仿宋_GB2312" w:eastAsia="仿宋_GB2312" w:cs="仿宋_GB2312"/>
          <w:sz w:val="32"/>
          <w:szCs w:val="32"/>
        </w:rPr>
      </w:pPr>
      <w:r>
        <w:rPr>
          <w:rFonts w:ascii="仿宋_GB2312" w:eastAsia="仿宋_GB2312" w:hAnsi="宋体" w:hint="eastAsia"/>
          <w:sz w:val="32"/>
          <w:szCs w:val="32"/>
        </w:rPr>
        <w:t>1.</w:t>
      </w:r>
      <w:r>
        <w:rPr>
          <w:rFonts w:ascii="仿宋_GB2312" w:eastAsia="仿宋_GB2312" w:hAnsi="宋体" w:hint="eastAsia"/>
          <w:sz w:val="32"/>
          <w:szCs w:val="32"/>
        </w:rPr>
        <w:t>因公出国（境）费</w:t>
      </w:r>
      <w:r>
        <w:rPr>
          <w:rFonts w:ascii="仿宋_GB2312" w:eastAsia="仿宋_GB2312" w:cs="仿宋_GB2312" w:hint="eastAsia"/>
          <w:sz w:val="32"/>
          <w:szCs w:val="32"/>
        </w:rPr>
        <w:t>0.0</w:t>
      </w:r>
      <w:r>
        <w:rPr>
          <w:rFonts w:ascii="仿宋_GB2312" w:eastAsia="仿宋_GB2312" w:cs="仿宋_GB2312" w:hint="eastAsia"/>
          <w:sz w:val="32"/>
          <w:szCs w:val="32"/>
        </w:rPr>
        <w:t>0</w:t>
      </w:r>
      <w:r>
        <w:rPr>
          <w:rFonts w:ascii="仿宋_GB2312" w:eastAsia="仿宋_GB2312" w:hAnsi="宋体" w:hint="eastAsia"/>
          <w:sz w:val="32"/>
          <w:szCs w:val="32"/>
        </w:rPr>
        <w:t>万元，占“三公”经费支出的</w:t>
      </w:r>
      <w:r>
        <w:rPr>
          <w:rFonts w:ascii="仿宋_GB2312" w:eastAsia="仿宋_GB2312" w:cs="仿宋_GB2312" w:hint="eastAsia"/>
          <w:sz w:val="32"/>
          <w:szCs w:val="32"/>
        </w:rPr>
        <w:t>0.00</w:t>
      </w:r>
      <w:r>
        <w:rPr>
          <w:rFonts w:ascii="仿宋_GB2312" w:eastAsia="仿宋_GB2312" w:hAnsi="宋体" w:hint="eastAsia"/>
          <w:sz w:val="32"/>
          <w:szCs w:val="32"/>
        </w:rPr>
        <w:t>%</w:t>
      </w:r>
      <w:r>
        <w:rPr>
          <w:rFonts w:ascii="仿宋_GB2312" w:eastAsia="仿宋_GB2312" w:hAnsi="宋体" w:hint="eastAsia"/>
          <w:sz w:val="32"/>
          <w:szCs w:val="32"/>
        </w:rPr>
        <w:t>。完成预算的</w:t>
      </w:r>
      <w:r>
        <w:rPr>
          <w:rFonts w:ascii="仿宋_GB2312" w:eastAsia="仿宋_GB2312" w:cs="仿宋_GB2312" w:hint="eastAsia"/>
          <w:sz w:val="32"/>
          <w:szCs w:val="32"/>
        </w:rPr>
        <w:t>0.00</w:t>
      </w:r>
      <w:r>
        <w:rPr>
          <w:rFonts w:ascii="仿宋_GB2312" w:eastAsia="仿宋_GB2312" w:hAnsi="宋体" w:hint="eastAsia"/>
          <w:sz w:val="32"/>
          <w:szCs w:val="32"/>
        </w:rPr>
        <w:t>%</w:t>
      </w:r>
      <w:r>
        <w:rPr>
          <w:rFonts w:ascii="仿宋_GB2312" w:eastAsia="仿宋_GB2312" w:hAnsi="宋体" w:hint="eastAsia"/>
          <w:sz w:val="32"/>
          <w:szCs w:val="32"/>
        </w:rPr>
        <w:t>，决算数持平预算数的主要原因是无。</w:t>
      </w:r>
      <w:r>
        <w:rPr>
          <w:rFonts w:ascii="仿宋_GB2312" w:eastAsia="仿宋_GB2312" w:hAnsi="宋体" w:hint="eastAsia"/>
          <w:sz w:val="32"/>
          <w:szCs w:val="32"/>
        </w:rPr>
        <w:t>2023</w:t>
      </w:r>
      <w:r>
        <w:rPr>
          <w:rFonts w:ascii="仿宋_GB2312" w:eastAsia="仿宋_GB2312" w:hAnsi="宋体" w:hint="eastAsia"/>
          <w:sz w:val="32"/>
          <w:szCs w:val="32"/>
        </w:rPr>
        <w:t>年参加出国（境）团组</w:t>
      </w:r>
      <w:r>
        <w:rPr>
          <w:rFonts w:ascii="仿宋_GB2312" w:eastAsia="仿宋_GB2312" w:cs="仿宋_GB2312" w:hint="eastAsia"/>
          <w:sz w:val="32"/>
          <w:szCs w:val="32"/>
        </w:rPr>
        <w:t>0</w:t>
      </w:r>
      <w:r>
        <w:rPr>
          <w:rFonts w:ascii="仿宋_GB2312" w:eastAsia="仿宋_GB2312" w:hAnsi="宋体" w:hint="eastAsia"/>
          <w:sz w:val="32"/>
          <w:szCs w:val="32"/>
        </w:rPr>
        <w:t>个，累计</w:t>
      </w:r>
      <w:r>
        <w:rPr>
          <w:rFonts w:ascii="仿宋_GB2312" w:eastAsia="仿宋_GB2312" w:cs="仿宋_GB2312" w:hint="eastAsia"/>
          <w:sz w:val="32"/>
          <w:szCs w:val="32"/>
        </w:rPr>
        <w:t>0</w:t>
      </w:r>
      <w:r>
        <w:rPr>
          <w:rFonts w:ascii="仿宋_GB2312" w:eastAsia="仿宋_GB2312" w:hAnsi="宋体" w:hint="eastAsia"/>
          <w:sz w:val="32"/>
          <w:szCs w:val="32"/>
        </w:rPr>
        <w:t>人次</w:t>
      </w:r>
      <w:r>
        <w:rPr>
          <w:rFonts w:ascii="仿宋_GB2312" w:eastAsia="仿宋_GB2312" w:cs="仿宋_GB2312" w:hint="eastAsia"/>
          <w:sz w:val="32"/>
          <w:szCs w:val="32"/>
        </w:rPr>
        <w:t>。</w:t>
      </w:r>
      <w:r>
        <w:rPr>
          <w:rFonts w:ascii="仿宋_GB2312" w:eastAsia="仿宋_GB2312" w:hAnsi="宋体" w:hint="eastAsia"/>
          <w:sz w:val="32"/>
          <w:szCs w:val="32"/>
        </w:rPr>
        <w:t>2023</w:t>
      </w:r>
      <w:r>
        <w:rPr>
          <w:rFonts w:ascii="仿宋_GB2312" w:eastAsia="仿宋_GB2312" w:hAnsi="宋体" w:hint="eastAsia"/>
          <w:sz w:val="32"/>
          <w:szCs w:val="32"/>
        </w:rPr>
        <w:t>年因公出国（境）费与上年持平，主要原因是无等。</w:t>
      </w:r>
    </w:p>
    <w:p w:rsidR="007E7A49" w:rsidRDefault="008378FD">
      <w:pPr>
        <w:topLinePunct/>
        <w:spacing w:line="540" w:lineRule="exact"/>
        <w:ind w:firstLineChars="200" w:firstLine="640"/>
        <w:rPr>
          <w:rFonts w:ascii="仿宋_GB2312" w:eastAsia="仿宋_GB2312" w:hAnsi="宋体"/>
          <w:sz w:val="32"/>
          <w:szCs w:val="32"/>
        </w:rPr>
      </w:pPr>
      <w:r>
        <w:rPr>
          <w:rFonts w:ascii="仿宋_GB2312" w:eastAsia="仿宋_GB2312" w:hAnsi="宋体" w:hint="eastAsia"/>
          <w:sz w:val="32"/>
          <w:szCs w:val="32"/>
        </w:rPr>
        <w:t>2.</w:t>
      </w:r>
      <w:r>
        <w:rPr>
          <w:rFonts w:ascii="仿宋_GB2312" w:eastAsia="仿宋_GB2312" w:hAnsi="宋体" w:hint="eastAsia"/>
          <w:sz w:val="32"/>
          <w:szCs w:val="32"/>
        </w:rPr>
        <w:t>公务接待费</w:t>
      </w:r>
      <w:r>
        <w:rPr>
          <w:rFonts w:ascii="仿宋_GB2312" w:eastAsia="仿宋_GB2312" w:cs="仿宋_GB2312" w:hint="eastAsia"/>
          <w:sz w:val="32"/>
          <w:szCs w:val="32"/>
        </w:rPr>
        <w:t>0.03</w:t>
      </w:r>
      <w:r>
        <w:rPr>
          <w:rFonts w:ascii="仿宋_GB2312" w:eastAsia="仿宋_GB2312" w:hAnsi="宋体" w:hint="eastAsia"/>
          <w:sz w:val="32"/>
          <w:szCs w:val="32"/>
        </w:rPr>
        <w:t>万元，占“三公”经费支出的</w:t>
      </w:r>
      <w:r>
        <w:rPr>
          <w:rFonts w:ascii="仿宋_GB2312" w:eastAsia="仿宋_GB2312" w:cs="仿宋_GB2312" w:hint="eastAsia"/>
          <w:sz w:val="32"/>
          <w:szCs w:val="32"/>
        </w:rPr>
        <w:t>1.42</w:t>
      </w:r>
      <w:r>
        <w:rPr>
          <w:rFonts w:ascii="仿宋_GB2312" w:eastAsia="仿宋_GB2312" w:hAnsi="宋体" w:hint="eastAsia"/>
          <w:sz w:val="32"/>
          <w:szCs w:val="32"/>
        </w:rPr>
        <w:t>%</w:t>
      </w:r>
      <w:r>
        <w:rPr>
          <w:rFonts w:ascii="仿宋_GB2312" w:eastAsia="仿宋_GB2312" w:hAnsi="宋体" w:hint="eastAsia"/>
          <w:sz w:val="32"/>
          <w:szCs w:val="32"/>
        </w:rPr>
        <w:t>。完成预算的</w:t>
      </w:r>
      <w:r>
        <w:rPr>
          <w:rFonts w:ascii="仿宋_GB2312" w:eastAsia="仿宋_GB2312" w:cs="仿宋_GB2312" w:hint="eastAsia"/>
          <w:sz w:val="32"/>
          <w:szCs w:val="32"/>
        </w:rPr>
        <w:t>100.00</w:t>
      </w:r>
      <w:r>
        <w:rPr>
          <w:rFonts w:ascii="仿宋_GB2312" w:eastAsia="仿宋_GB2312" w:hAnsi="宋体" w:hint="eastAsia"/>
          <w:sz w:val="32"/>
          <w:szCs w:val="32"/>
        </w:rPr>
        <w:t>%</w:t>
      </w:r>
      <w:r>
        <w:rPr>
          <w:rFonts w:ascii="仿宋_GB2312" w:eastAsia="仿宋_GB2312" w:hAnsi="宋体" w:hint="eastAsia"/>
          <w:sz w:val="32"/>
          <w:szCs w:val="32"/>
        </w:rPr>
        <w:t>，决算数持平预算数的主要原因是公务接待</w:t>
      </w:r>
      <w:r>
        <w:rPr>
          <w:rFonts w:ascii="仿宋_GB2312" w:eastAsia="仿宋_GB2312" w:hAnsi="宋体" w:hint="eastAsia"/>
          <w:sz w:val="32"/>
          <w:szCs w:val="32"/>
        </w:rPr>
        <w:t>1</w:t>
      </w:r>
      <w:r>
        <w:rPr>
          <w:rFonts w:ascii="仿宋_GB2312" w:eastAsia="仿宋_GB2312" w:hAnsi="宋体" w:hint="eastAsia"/>
          <w:sz w:val="32"/>
          <w:szCs w:val="32"/>
        </w:rPr>
        <w:t>次。</w:t>
      </w:r>
      <w:r>
        <w:rPr>
          <w:rFonts w:ascii="仿宋_GB2312" w:eastAsia="仿宋_GB2312" w:hAnsi="宋体" w:hint="eastAsia"/>
          <w:sz w:val="32"/>
          <w:szCs w:val="32"/>
        </w:rPr>
        <w:t>2023</w:t>
      </w:r>
      <w:r>
        <w:rPr>
          <w:rFonts w:ascii="仿宋_GB2312" w:eastAsia="仿宋_GB2312" w:hAnsi="宋体" w:hint="eastAsia"/>
          <w:sz w:val="32"/>
          <w:szCs w:val="32"/>
        </w:rPr>
        <w:t>年国内公务接待累计</w:t>
      </w:r>
      <w:r>
        <w:rPr>
          <w:rFonts w:ascii="仿宋_GB2312" w:eastAsia="仿宋_GB2312" w:cs="仿宋_GB2312" w:hint="eastAsia"/>
          <w:sz w:val="32"/>
          <w:szCs w:val="32"/>
        </w:rPr>
        <w:t>1</w:t>
      </w:r>
      <w:r>
        <w:rPr>
          <w:rFonts w:ascii="仿宋_GB2312" w:eastAsia="仿宋_GB2312" w:hAnsi="宋体" w:hint="eastAsia"/>
          <w:sz w:val="32"/>
          <w:szCs w:val="32"/>
        </w:rPr>
        <w:t>批次、</w:t>
      </w:r>
      <w:r>
        <w:rPr>
          <w:rFonts w:ascii="仿宋_GB2312" w:eastAsia="仿宋_GB2312" w:cs="仿宋_GB2312" w:hint="eastAsia"/>
          <w:sz w:val="32"/>
          <w:szCs w:val="32"/>
        </w:rPr>
        <w:t>3</w:t>
      </w:r>
      <w:r>
        <w:rPr>
          <w:rFonts w:ascii="仿宋_GB2312" w:eastAsia="仿宋_GB2312" w:hAnsi="宋体" w:hint="eastAsia"/>
          <w:sz w:val="32"/>
          <w:szCs w:val="32"/>
        </w:rPr>
        <w:t>人、</w:t>
      </w:r>
      <w:r>
        <w:rPr>
          <w:rFonts w:ascii="仿宋_GB2312" w:eastAsia="仿宋_GB2312" w:cs="仿宋_GB2312" w:hint="eastAsia"/>
          <w:sz w:val="32"/>
          <w:szCs w:val="32"/>
        </w:rPr>
        <w:t>0.03</w:t>
      </w:r>
      <w:r>
        <w:rPr>
          <w:rFonts w:ascii="仿宋_GB2312" w:eastAsia="仿宋_GB2312" w:hAnsi="宋体" w:hint="eastAsia"/>
          <w:sz w:val="32"/>
          <w:szCs w:val="32"/>
        </w:rPr>
        <w:t>万元</w:t>
      </w:r>
      <w:r>
        <w:rPr>
          <w:rFonts w:ascii="仿宋_GB2312" w:eastAsia="仿宋_GB2312" w:cs="仿宋_GB2312" w:hint="eastAsia"/>
          <w:sz w:val="32"/>
          <w:szCs w:val="32"/>
        </w:rPr>
        <w:t>主要用于餐费等；</w:t>
      </w:r>
      <w:r>
        <w:rPr>
          <w:rFonts w:ascii="仿宋_GB2312" w:eastAsia="仿宋_GB2312" w:hAnsi="宋体" w:hint="eastAsia"/>
          <w:sz w:val="32"/>
          <w:szCs w:val="32"/>
        </w:rPr>
        <w:t>其中外事接待累计</w:t>
      </w:r>
      <w:r>
        <w:rPr>
          <w:rFonts w:ascii="仿宋_GB2312" w:eastAsia="仿宋_GB2312" w:cs="仿宋_GB2312" w:hint="eastAsia"/>
          <w:sz w:val="32"/>
          <w:szCs w:val="32"/>
        </w:rPr>
        <w:t>0</w:t>
      </w:r>
      <w:r>
        <w:rPr>
          <w:rFonts w:ascii="仿宋_GB2312" w:eastAsia="仿宋_GB2312" w:hAnsi="宋体" w:hint="eastAsia"/>
          <w:sz w:val="32"/>
          <w:szCs w:val="32"/>
        </w:rPr>
        <w:t>批次、</w:t>
      </w:r>
      <w:r>
        <w:rPr>
          <w:rFonts w:ascii="仿宋_GB2312" w:eastAsia="仿宋_GB2312" w:cs="仿宋_GB2312" w:hint="eastAsia"/>
          <w:sz w:val="32"/>
          <w:szCs w:val="32"/>
        </w:rPr>
        <w:t>0</w:t>
      </w:r>
      <w:r>
        <w:rPr>
          <w:rFonts w:ascii="仿宋_GB2312" w:eastAsia="仿宋_GB2312" w:hAnsi="宋体" w:hint="eastAsia"/>
          <w:sz w:val="32"/>
          <w:szCs w:val="32"/>
        </w:rPr>
        <w:t>人、</w:t>
      </w:r>
      <w:r>
        <w:rPr>
          <w:rFonts w:ascii="仿宋_GB2312" w:eastAsia="仿宋_GB2312" w:cs="仿宋_GB2312" w:hint="eastAsia"/>
          <w:sz w:val="32"/>
          <w:szCs w:val="32"/>
        </w:rPr>
        <w:t>0.00</w:t>
      </w:r>
      <w:r>
        <w:rPr>
          <w:rFonts w:ascii="仿宋_GB2312" w:eastAsia="仿宋_GB2312" w:hAnsi="宋体" w:hint="eastAsia"/>
          <w:sz w:val="32"/>
          <w:szCs w:val="32"/>
        </w:rPr>
        <w:t>万元</w:t>
      </w:r>
      <w:r>
        <w:rPr>
          <w:rFonts w:ascii="仿宋_GB2312" w:eastAsia="仿宋_GB2312" w:cs="仿宋_GB2312" w:hint="eastAsia"/>
          <w:sz w:val="32"/>
          <w:szCs w:val="32"/>
        </w:rPr>
        <w:t>。</w:t>
      </w:r>
      <w:r>
        <w:rPr>
          <w:rFonts w:ascii="仿宋_GB2312" w:eastAsia="仿宋_GB2312" w:hAnsi="宋体" w:hint="eastAsia"/>
          <w:sz w:val="32"/>
          <w:szCs w:val="32"/>
        </w:rPr>
        <w:t>2023</w:t>
      </w:r>
      <w:r>
        <w:rPr>
          <w:rFonts w:ascii="仿宋_GB2312" w:eastAsia="仿宋_GB2312" w:hAnsi="宋体" w:hint="eastAsia"/>
          <w:sz w:val="32"/>
          <w:szCs w:val="32"/>
        </w:rPr>
        <w:t>年公务接待费比上年减少</w:t>
      </w:r>
      <w:r>
        <w:rPr>
          <w:rFonts w:ascii="仿宋_GB2312" w:eastAsia="仿宋_GB2312" w:hAnsi="宋体" w:hint="eastAsia"/>
          <w:sz w:val="32"/>
          <w:szCs w:val="32"/>
        </w:rPr>
        <w:t>0.02</w:t>
      </w:r>
      <w:r>
        <w:rPr>
          <w:rFonts w:ascii="仿宋_GB2312" w:eastAsia="仿宋_GB2312" w:hAnsi="宋体" w:hint="eastAsia"/>
          <w:sz w:val="32"/>
          <w:szCs w:val="32"/>
        </w:rPr>
        <w:t>万元，降低</w:t>
      </w:r>
      <w:r>
        <w:rPr>
          <w:rFonts w:ascii="仿宋_GB2312" w:eastAsia="仿宋_GB2312" w:hAnsi="宋体" w:hint="eastAsia"/>
          <w:sz w:val="32"/>
          <w:szCs w:val="32"/>
        </w:rPr>
        <w:t>37.50%</w:t>
      </w:r>
      <w:r>
        <w:rPr>
          <w:rFonts w:ascii="仿宋_GB2312" w:eastAsia="仿宋_GB2312" w:hAnsi="宋体" w:hint="eastAsia"/>
          <w:sz w:val="32"/>
          <w:szCs w:val="32"/>
        </w:rPr>
        <w:t>，主要是</w:t>
      </w:r>
      <w:r>
        <w:rPr>
          <w:rFonts w:ascii="仿宋_GB2312" w:eastAsia="仿宋_GB2312" w:hAnsi="宋体" w:hint="eastAsia"/>
          <w:sz w:val="32"/>
          <w:szCs w:val="32"/>
        </w:rPr>
        <w:t>三公经费节约等原因。</w:t>
      </w:r>
    </w:p>
    <w:p w:rsidR="007E7A49" w:rsidRDefault="008378FD">
      <w:pPr>
        <w:topLinePunct/>
        <w:spacing w:line="540" w:lineRule="exact"/>
        <w:ind w:firstLineChars="200" w:firstLine="640"/>
        <w:rPr>
          <w:rFonts w:ascii="仿宋_GB2312" w:eastAsia="仿宋_GB2312" w:hAnsi="宋体"/>
          <w:sz w:val="32"/>
          <w:szCs w:val="32"/>
        </w:rPr>
      </w:pPr>
      <w:r>
        <w:rPr>
          <w:rFonts w:ascii="仿宋_GB2312" w:eastAsia="仿宋_GB2312" w:hAnsi="宋体" w:hint="eastAsia"/>
          <w:sz w:val="32"/>
          <w:szCs w:val="32"/>
        </w:rPr>
        <w:t>3.</w:t>
      </w:r>
      <w:r>
        <w:rPr>
          <w:rFonts w:ascii="仿宋_GB2312" w:eastAsia="仿宋_GB2312" w:hAnsi="宋体" w:hint="eastAsia"/>
          <w:sz w:val="32"/>
          <w:szCs w:val="32"/>
        </w:rPr>
        <w:t>公务用车购置及</w:t>
      </w:r>
      <w:r>
        <w:rPr>
          <w:rFonts w:ascii="仿宋_GB2312" w:eastAsia="仿宋_GB2312" w:hAnsi="宋体"/>
          <w:sz w:val="32"/>
          <w:szCs w:val="32"/>
        </w:rPr>
        <w:t>运行费</w:t>
      </w:r>
      <w:r>
        <w:rPr>
          <w:rFonts w:ascii="仿宋_GB2312" w:eastAsia="仿宋_GB2312" w:cs="仿宋_GB2312" w:hint="eastAsia"/>
          <w:sz w:val="32"/>
          <w:szCs w:val="32"/>
        </w:rPr>
        <w:t>2.09</w:t>
      </w:r>
      <w:r>
        <w:rPr>
          <w:rFonts w:ascii="仿宋_GB2312" w:eastAsia="仿宋_GB2312" w:hAnsi="宋体" w:hint="eastAsia"/>
          <w:sz w:val="32"/>
          <w:szCs w:val="32"/>
        </w:rPr>
        <w:t>万元，占“三公”经费支出的</w:t>
      </w:r>
      <w:r>
        <w:rPr>
          <w:rFonts w:ascii="仿宋_GB2312" w:eastAsia="仿宋_GB2312" w:cs="仿宋_GB2312" w:hint="eastAsia"/>
          <w:sz w:val="32"/>
          <w:szCs w:val="32"/>
        </w:rPr>
        <w:t>98.58</w:t>
      </w:r>
      <w:r>
        <w:rPr>
          <w:rFonts w:ascii="仿宋_GB2312" w:eastAsia="仿宋_GB2312" w:hAnsi="宋体" w:hint="eastAsia"/>
          <w:sz w:val="32"/>
          <w:szCs w:val="32"/>
        </w:rPr>
        <w:t>%</w:t>
      </w:r>
      <w:r>
        <w:rPr>
          <w:rFonts w:ascii="仿宋_GB2312" w:eastAsia="仿宋_GB2312" w:hAnsi="宋体" w:hint="eastAsia"/>
          <w:sz w:val="32"/>
          <w:szCs w:val="32"/>
        </w:rPr>
        <w:t>。完成预算的</w:t>
      </w:r>
      <w:r>
        <w:rPr>
          <w:rFonts w:ascii="仿宋_GB2312" w:eastAsia="仿宋_GB2312" w:cs="仿宋_GB2312" w:hint="eastAsia"/>
          <w:sz w:val="32"/>
          <w:szCs w:val="32"/>
        </w:rPr>
        <w:t>100.00</w:t>
      </w:r>
      <w:r>
        <w:rPr>
          <w:rFonts w:ascii="仿宋_GB2312" w:eastAsia="仿宋_GB2312" w:hAnsi="宋体" w:hint="eastAsia"/>
          <w:sz w:val="32"/>
          <w:szCs w:val="32"/>
        </w:rPr>
        <w:t>%</w:t>
      </w:r>
      <w:r>
        <w:rPr>
          <w:rFonts w:ascii="仿宋_GB2312" w:eastAsia="仿宋_GB2312" w:hAnsi="宋体" w:hint="eastAsia"/>
          <w:sz w:val="32"/>
          <w:szCs w:val="32"/>
        </w:rPr>
        <w:t>，决算数持平预算数的主要原因是公务车保险及维修维护。比上年增加</w:t>
      </w:r>
      <w:r>
        <w:rPr>
          <w:rFonts w:ascii="仿宋_GB2312" w:eastAsia="仿宋_GB2312" w:hAnsi="宋体" w:hint="eastAsia"/>
          <w:sz w:val="32"/>
          <w:szCs w:val="32"/>
        </w:rPr>
        <w:t>0.03</w:t>
      </w:r>
      <w:r>
        <w:rPr>
          <w:rFonts w:ascii="仿宋_GB2312" w:eastAsia="仿宋_GB2312" w:hAnsi="宋体" w:hint="eastAsia"/>
          <w:sz w:val="32"/>
          <w:szCs w:val="32"/>
        </w:rPr>
        <w:t>万元，增长</w:t>
      </w:r>
      <w:r>
        <w:rPr>
          <w:rFonts w:ascii="仿宋_GB2312" w:eastAsia="仿宋_GB2312" w:hAnsi="宋体" w:hint="eastAsia"/>
          <w:sz w:val="32"/>
          <w:szCs w:val="32"/>
        </w:rPr>
        <w:t>1.46%</w:t>
      </w:r>
      <w:r>
        <w:rPr>
          <w:rFonts w:ascii="仿宋_GB2312" w:eastAsia="仿宋_GB2312" w:hAnsi="宋体" w:hint="eastAsia"/>
          <w:sz w:val="32"/>
          <w:szCs w:val="32"/>
        </w:rPr>
        <w:t>，主要是车辆老化等原因。</w:t>
      </w:r>
    </w:p>
    <w:p w:rsidR="007E7A49" w:rsidRDefault="008378FD">
      <w:pPr>
        <w:topLinePunct/>
        <w:spacing w:line="540" w:lineRule="exact"/>
        <w:ind w:firstLine="645"/>
        <w:rPr>
          <w:rFonts w:ascii="仿宋_GB2312" w:eastAsia="仿宋_GB2312" w:hAnsi="宋体"/>
          <w:sz w:val="32"/>
          <w:szCs w:val="32"/>
        </w:rPr>
      </w:pPr>
      <w:r>
        <w:rPr>
          <w:rFonts w:ascii="仿宋_GB2312" w:eastAsia="仿宋_GB2312" w:hAnsi="宋体" w:hint="eastAsia"/>
          <w:sz w:val="32"/>
          <w:szCs w:val="32"/>
        </w:rPr>
        <w:t>其中：公务用车购置费</w:t>
      </w:r>
      <w:r>
        <w:rPr>
          <w:rFonts w:ascii="仿宋_GB2312" w:eastAsia="仿宋_GB2312" w:cs="仿宋_GB2312" w:hint="eastAsia"/>
          <w:sz w:val="32"/>
          <w:szCs w:val="32"/>
        </w:rPr>
        <w:t>0.00</w:t>
      </w:r>
      <w:r>
        <w:rPr>
          <w:rFonts w:ascii="仿宋_GB2312" w:eastAsia="仿宋_GB2312" w:hAnsi="宋体" w:hint="eastAsia"/>
          <w:sz w:val="32"/>
          <w:szCs w:val="32"/>
        </w:rPr>
        <w:t>万元，当年购置公务用车</w:t>
      </w:r>
      <w:r>
        <w:rPr>
          <w:rFonts w:ascii="仿宋_GB2312" w:eastAsia="仿宋_GB2312" w:cs="仿宋_GB2312" w:hint="eastAsia"/>
          <w:sz w:val="32"/>
          <w:szCs w:val="32"/>
        </w:rPr>
        <w:t>0</w:t>
      </w:r>
      <w:r>
        <w:rPr>
          <w:rFonts w:ascii="仿宋_GB2312" w:eastAsia="仿宋_GB2312" w:hAnsi="宋体" w:hint="eastAsia"/>
          <w:sz w:val="32"/>
          <w:szCs w:val="32"/>
        </w:rPr>
        <w:t>辆。</w:t>
      </w:r>
      <w:r>
        <w:rPr>
          <w:rFonts w:ascii="仿宋_GB2312" w:eastAsia="仿宋_GB2312" w:hAnsi="宋体" w:hint="eastAsia"/>
          <w:sz w:val="32"/>
          <w:szCs w:val="32"/>
        </w:rPr>
        <w:lastRenderedPageBreak/>
        <w:t>公务用车运行维护费</w:t>
      </w:r>
      <w:r>
        <w:rPr>
          <w:rFonts w:ascii="仿宋_GB2312" w:eastAsia="仿宋_GB2312" w:cs="仿宋_GB2312" w:hint="eastAsia"/>
          <w:sz w:val="32"/>
          <w:szCs w:val="32"/>
        </w:rPr>
        <w:t>2.09</w:t>
      </w:r>
      <w:r>
        <w:rPr>
          <w:rFonts w:ascii="仿宋_GB2312" w:eastAsia="仿宋_GB2312" w:hAnsi="宋体" w:hint="eastAsia"/>
          <w:sz w:val="32"/>
          <w:szCs w:val="32"/>
        </w:rPr>
        <w:t>万元，</w:t>
      </w:r>
      <w:r>
        <w:rPr>
          <w:rFonts w:ascii="仿宋_GB2312" w:eastAsia="仿宋_GB2312" w:cs="仿宋_GB2312" w:hint="eastAsia"/>
          <w:sz w:val="32"/>
          <w:szCs w:val="32"/>
        </w:rPr>
        <w:t>主要用于车辆保险及维修维护等，</w:t>
      </w:r>
      <w:r>
        <w:rPr>
          <w:rFonts w:ascii="仿宋_GB2312" w:eastAsia="仿宋_GB2312" w:hAnsi="宋体" w:hint="eastAsia"/>
          <w:sz w:val="32"/>
          <w:szCs w:val="32"/>
        </w:rPr>
        <w:t>截至年末使用</w:t>
      </w:r>
      <w:r>
        <w:rPr>
          <w:rFonts w:ascii="仿宋_GB2312" w:eastAsia="仿宋_GB2312" w:hAnsi="宋体"/>
          <w:sz w:val="32"/>
          <w:szCs w:val="32"/>
        </w:rPr>
        <w:t>财政拨款开支</w:t>
      </w:r>
      <w:r>
        <w:rPr>
          <w:rFonts w:ascii="仿宋_GB2312" w:eastAsia="仿宋_GB2312" w:hAnsi="宋体" w:hint="eastAsia"/>
          <w:sz w:val="32"/>
          <w:szCs w:val="32"/>
        </w:rPr>
        <w:t>运行维护费</w:t>
      </w:r>
      <w:r>
        <w:rPr>
          <w:rFonts w:ascii="仿宋_GB2312" w:eastAsia="仿宋_GB2312" w:hAnsi="宋体"/>
          <w:sz w:val="32"/>
          <w:szCs w:val="32"/>
        </w:rPr>
        <w:t>的</w:t>
      </w:r>
      <w:r>
        <w:rPr>
          <w:rFonts w:ascii="仿宋_GB2312" w:eastAsia="仿宋_GB2312" w:hAnsi="宋体" w:hint="eastAsia"/>
          <w:sz w:val="32"/>
          <w:szCs w:val="32"/>
        </w:rPr>
        <w:t>公务用车保有量</w:t>
      </w:r>
      <w:r>
        <w:rPr>
          <w:rFonts w:ascii="仿宋_GB2312" w:eastAsia="仿宋_GB2312" w:cs="仿宋_GB2312" w:hint="eastAsia"/>
          <w:sz w:val="32"/>
          <w:szCs w:val="32"/>
        </w:rPr>
        <w:t>1</w:t>
      </w:r>
      <w:r>
        <w:rPr>
          <w:rFonts w:ascii="仿宋_GB2312" w:eastAsia="仿宋_GB2312" w:hAnsi="宋体" w:hint="eastAsia"/>
          <w:sz w:val="32"/>
          <w:szCs w:val="32"/>
        </w:rPr>
        <w:t>辆。</w:t>
      </w:r>
    </w:p>
    <w:p w:rsidR="007E7A49" w:rsidRDefault="008378FD">
      <w:pPr>
        <w:spacing w:line="540" w:lineRule="exact"/>
        <w:ind w:firstLine="645"/>
        <w:rPr>
          <w:rFonts w:ascii="黑体" w:eastAsia="黑体" w:hAnsi="黑体"/>
          <w:sz w:val="32"/>
          <w:szCs w:val="32"/>
        </w:rPr>
      </w:pPr>
      <w:r>
        <w:rPr>
          <w:rFonts w:ascii="黑体" w:eastAsia="黑体" w:hAnsi="宋体" w:cs="黑体" w:hint="eastAsia"/>
          <w:sz w:val="32"/>
          <w:szCs w:val="32"/>
        </w:rPr>
        <w:t>四、一般公共预算财政拨款基本支出决算情况说明</w:t>
      </w:r>
    </w:p>
    <w:p w:rsidR="007E7A49" w:rsidRDefault="008378FD">
      <w:pPr>
        <w:spacing w:line="540" w:lineRule="exact"/>
        <w:ind w:firstLine="645"/>
        <w:rPr>
          <w:rFonts w:ascii="仿宋_GB2312" w:eastAsia="仿宋_GB2312" w:hAnsi="宋体"/>
          <w:sz w:val="32"/>
          <w:szCs w:val="32"/>
        </w:rPr>
      </w:pPr>
      <w:r>
        <w:rPr>
          <w:rFonts w:ascii="仿宋_GB2312" w:eastAsia="仿宋_GB2312" w:hAnsi="宋体" w:hint="eastAsia"/>
          <w:sz w:val="32"/>
          <w:szCs w:val="32"/>
        </w:rPr>
        <w:t>2023</w:t>
      </w:r>
      <w:r>
        <w:rPr>
          <w:rFonts w:ascii="仿宋_GB2312" w:eastAsia="仿宋_GB2312" w:hAnsi="宋体" w:hint="eastAsia"/>
          <w:sz w:val="32"/>
          <w:szCs w:val="32"/>
        </w:rPr>
        <w:t>年度一般公共预算财政拨款基本支出</w:t>
      </w:r>
      <w:r>
        <w:rPr>
          <w:rFonts w:ascii="仿宋_GB2312" w:eastAsia="仿宋_GB2312" w:cs="仿宋_GB2312" w:hint="eastAsia"/>
          <w:sz w:val="32"/>
          <w:szCs w:val="32"/>
        </w:rPr>
        <w:t>860.09</w:t>
      </w:r>
      <w:r>
        <w:rPr>
          <w:rFonts w:ascii="仿宋_GB2312" w:eastAsia="仿宋_GB2312" w:hAnsi="宋体" w:hint="eastAsia"/>
          <w:sz w:val="32"/>
          <w:szCs w:val="32"/>
        </w:rPr>
        <w:t>万元</w:t>
      </w:r>
      <w:r>
        <w:rPr>
          <w:rFonts w:ascii="仿宋_GB2312" w:eastAsia="仿宋_GB2312" w:hAnsi="宋体" w:hint="eastAsia"/>
          <w:sz w:val="32"/>
          <w:szCs w:val="32"/>
        </w:rPr>
        <w:t>，其中：人员经费</w:t>
      </w:r>
      <w:r>
        <w:rPr>
          <w:rFonts w:ascii="仿宋_GB2312" w:eastAsia="仿宋_GB2312" w:cs="仿宋_GB2312" w:hint="eastAsia"/>
          <w:sz w:val="32"/>
          <w:szCs w:val="32"/>
        </w:rPr>
        <w:t>790.71</w:t>
      </w:r>
      <w:r>
        <w:rPr>
          <w:rFonts w:ascii="仿宋_GB2312" w:eastAsia="仿宋_GB2312" w:hAnsi="宋体" w:hint="eastAsia"/>
          <w:sz w:val="32"/>
          <w:szCs w:val="32"/>
        </w:rPr>
        <w:t>万元，主要包括基本工资、津贴补贴、奖金、其他社会保障缴费、机关事业单位基本养老保险缴费、其他工资福利支出、离休费、退休费、抚恤金、生活补助、奖励金、住房公积金、其他对个人和家庭补助的支出等；日常公用经费</w:t>
      </w:r>
      <w:r>
        <w:rPr>
          <w:rFonts w:ascii="仿宋_GB2312" w:eastAsia="仿宋_GB2312" w:cs="仿宋_GB2312" w:hint="eastAsia"/>
          <w:sz w:val="32"/>
          <w:szCs w:val="32"/>
        </w:rPr>
        <w:t>69.38</w:t>
      </w:r>
      <w:r>
        <w:rPr>
          <w:rFonts w:ascii="仿宋_GB2312" w:eastAsia="仿宋_GB2312" w:hAnsi="宋体" w:hint="eastAsia"/>
          <w:sz w:val="32"/>
          <w:szCs w:val="32"/>
        </w:rPr>
        <w:t>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w:t>
      </w:r>
      <w:r>
        <w:rPr>
          <w:rFonts w:ascii="仿宋_GB2312" w:eastAsia="仿宋_GB2312" w:hAnsi="宋体" w:hint="eastAsia"/>
          <w:sz w:val="32"/>
          <w:szCs w:val="32"/>
        </w:rPr>
        <w:t>信息网络及软件购置更新等。</w:t>
      </w:r>
    </w:p>
    <w:p w:rsidR="007E7A49" w:rsidRDefault="008378FD">
      <w:pPr>
        <w:spacing w:line="540" w:lineRule="exact"/>
        <w:ind w:firstLineChars="200" w:firstLine="640"/>
        <w:rPr>
          <w:rFonts w:ascii="黑体" w:eastAsia="黑体" w:hAnsi="黑体"/>
          <w:sz w:val="32"/>
          <w:szCs w:val="32"/>
        </w:rPr>
      </w:pPr>
      <w:r>
        <w:rPr>
          <w:rFonts w:ascii="黑体" w:eastAsia="黑体" w:hAnsi="宋体" w:cs="黑体" w:hint="eastAsia"/>
          <w:sz w:val="32"/>
          <w:szCs w:val="32"/>
        </w:rPr>
        <w:t>五、其他重要事项的情况说明</w:t>
      </w:r>
    </w:p>
    <w:p w:rsidR="007E7A49" w:rsidRDefault="008378FD" w:rsidP="00472B48">
      <w:pPr>
        <w:spacing w:line="540" w:lineRule="exact"/>
        <w:ind w:firstLineChars="200" w:firstLine="643"/>
        <w:rPr>
          <w:rFonts w:ascii="楷体_GB2312" w:eastAsia="楷体_GB2312" w:hAnsi="黑体"/>
          <w:b/>
          <w:sz w:val="32"/>
          <w:szCs w:val="32"/>
        </w:rPr>
      </w:pPr>
      <w:r>
        <w:rPr>
          <w:rFonts w:ascii="楷体_GB2312" w:eastAsia="楷体_GB2312" w:hAnsi="黑体" w:hint="eastAsia"/>
          <w:b/>
          <w:sz w:val="32"/>
          <w:szCs w:val="32"/>
        </w:rPr>
        <w:t>（一）机关运行经费支出情况。</w:t>
      </w:r>
    </w:p>
    <w:p w:rsidR="007E7A49" w:rsidRDefault="008378FD">
      <w:pPr>
        <w:topLinePunct/>
        <w:spacing w:line="540" w:lineRule="exact"/>
        <w:ind w:firstLineChars="200" w:firstLine="640"/>
        <w:rPr>
          <w:rFonts w:ascii="仿宋_GB2312" w:eastAsia="仿宋_GB2312" w:hAnsi="黑体"/>
          <w:sz w:val="32"/>
          <w:szCs w:val="32"/>
        </w:rPr>
      </w:pPr>
      <w:r>
        <w:rPr>
          <w:rFonts w:ascii="仿宋_GB2312" w:eastAsia="仿宋_GB2312" w:hAnsi="黑体" w:hint="eastAsia"/>
          <w:sz w:val="32"/>
          <w:szCs w:val="32"/>
        </w:rPr>
        <w:t>2023</w:t>
      </w:r>
      <w:r>
        <w:rPr>
          <w:rFonts w:ascii="仿宋_GB2312" w:eastAsia="仿宋_GB2312" w:hAnsi="黑体" w:hint="eastAsia"/>
          <w:sz w:val="32"/>
          <w:szCs w:val="32"/>
        </w:rPr>
        <w:t>年机关运行经费支出</w:t>
      </w:r>
      <w:r>
        <w:rPr>
          <w:rFonts w:ascii="仿宋_GB2312" w:eastAsia="仿宋_GB2312" w:cs="仿宋_GB2312" w:hint="eastAsia"/>
          <w:sz w:val="32"/>
          <w:szCs w:val="32"/>
        </w:rPr>
        <w:t>0.00</w:t>
      </w:r>
      <w:r>
        <w:rPr>
          <w:rFonts w:ascii="仿宋_GB2312" w:eastAsia="仿宋_GB2312" w:hAnsi="黑体" w:hint="eastAsia"/>
          <w:sz w:val="32"/>
          <w:szCs w:val="32"/>
        </w:rPr>
        <w:t>万元（与部门决算中行政单位和参照公务员法管理事业单位财政拨款基本支出中公用经费之和一致），</w:t>
      </w:r>
      <w:r>
        <w:rPr>
          <w:rFonts w:ascii="仿宋_GB2312" w:eastAsia="仿宋_GB2312" w:hAnsi="宋体" w:hint="eastAsia"/>
          <w:sz w:val="32"/>
          <w:szCs w:val="32"/>
        </w:rPr>
        <w:t>与上年持平</w:t>
      </w:r>
      <w:r>
        <w:rPr>
          <w:rFonts w:ascii="仿宋_GB2312" w:eastAsia="仿宋_GB2312" w:hAnsi="黑体" w:hint="eastAsia"/>
          <w:sz w:val="32"/>
          <w:szCs w:val="32"/>
        </w:rPr>
        <w:t>，主要原因是</w:t>
      </w:r>
      <w:r>
        <w:rPr>
          <w:rFonts w:ascii="仿宋_GB2312" w:eastAsia="仿宋_GB2312" w:hAnsi="宋体" w:hint="eastAsia"/>
          <w:sz w:val="32"/>
          <w:szCs w:val="32"/>
        </w:rPr>
        <w:t>本单位为全额拨款事业单位</w:t>
      </w:r>
      <w:r>
        <w:rPr>
          <w:rFonts w:ascii="仿宋_GB2312" w:eastAsia="仿宋_GB2312" w:hAnsi="黑体" w:hint="eastAsia"/>
          <w:sz w:val="32"/>
          <w:szCs w:val="32"/>
        </w:rPr>
        <w:t>。</w:t>
      </w:r>
    </w:p>
    <w:p w:rsidR="007E7A49" w:rsidRDefault="008378FD" w:rsidP="00472B48">
      <w:pPr>
        <w:spacing w:line="540" w:lineRule="exact"/>
        <w:ind w:firstLineChars="200" w:firstLine="643"/>
        <w:rPr>
          <w:rFonts w:ascii="楷体_GB2312" w:eastAsia="楷体_GB2312" w:hAnsi="黑体"/>
          <w:b/>
          <w:sz w:val="32"/>
          <w:szCs w:val="32"/>
        </w:rPr>
      </w:pPr>
      <w:r>
        <w:rPr>
          <w:rFonts w:ascii="楷体_GB2312" w:eastAsia="楷体_GB2312" w:hAnsi="黑体" w:hint="eastAsia"/>
          <w:b/>
          <w:sz w:val="32"/>
          <w:szCs w:val="32"/>
        </w:rPr>
        <w:t>（二）政府采购支出情况。</w:t>
      </w:r>
    </w:p>
    <w:p w:rsidR="007E7A49" w:rsidRDefault="008378FD">
      <w:pPr>
        <w:topLinePunct/>
        <w:spacing w:line="540" w:lineRule="exact"/>
        <w:ind w:firstLineChars="200" w:firstLine="640"/>
        <w:rPr>
          <w:rFonts w:ascii="仿宋_GB2312" w:eastAsia="仿宋_GB2312" w:hAnsi="黑体"/>
          <w:sz w:val="32"/>
          <w:szCs w:val="32"/>
        </w:rPr>
      </w:pPr>
      <w:r>
        <w:rPr>
          <w:rFonts w:ascii="仿宋_GB2312" w:eastAsia="仿宋_GB2312" w:hAnsi="黑体" w:hint="eastAsia"/>
          <w:sz w:val="32"/>
          <w:szCs w:val="32"/>
        </w:rPr>
        <w:t>2023</w:t>
      </w:r>
      <w:r>
        <w:rPr>
          <w:rFonts w:ascii="仿宋_GB2312" w:eastAsia="仿宋_GB2312" w:hAnsi="黑体" w:hint="eastAsia"/>
          <w:sz w:val="32"/>
          <w:szCs w:val="32"/>
        </w:rPr>
        <w:t>年政府采购支出总额</w:t>
      </w:r>
      <w:r>
        <w:rPr>
          <w:rFonts w:ascii="仿宋_GB2312" w:eastAsia="仿宋_GB2312" w:cs="仿宋_GB2312" w:hint="eastAsia"/>
          <w:sz w:val="32"/>
          <w:szCs w:val="32"/>
        </w:rPr>
        <w:t>0.00</w:t>
      </w:r>
      <w:r>
        <w:rPr>
          <w:rFonts w:ascii="仿宋_GB2312" w:eastAsia="仿宋_GB2312" w:hAnsi="黑体" w:hint="eastAsia"/>
          <w:sz w:val="32"/>
          <w:szCs w:val="32"/>
        </w:rPr>
        <w:t>万元，其中：政府采购货物支出</w:t>
      </w:r>
      <w:r>
        <w:rPr>
          <w:rFonts w:ascii="仿宋_GB2312" w:eastAsia="仿宋_GB2312" w:cs="仿宋_GB2312" w:hint="eastAsia"/>
          <w:sz w:val="32"/>
          <w:szCs w:val="32"/>
        </w:rPr>
        <w:t>0.00</w:t>
      </w:r>
      <w:r>
        <w:rPr>
          <w:rFonts w:ascii="仿宋_GB2312" w:eastAsia="仿宋_GB2312" w:hAnsi="黑体" w:hint="eastAsia"/>
          <w:sz w:val="32"/>
          <w:szCs w:val="32"/>
        </w:rPr>
        <w:t>万元，政府采购工程支出</w:t>
      </w:r>
      <w:r>
        <w:rPr>
          <w:rFonts w:ascii="仿宋_GB2312" w:eastAsia="仿宋_GB2312" w:cs="仿宋_GB2312" w:hint="eastAsia"/>
          <w:sz w:val="32"/>
          <w:szCs w:val="32"/>
        </w:rPr>
        <w:t>0.00</w:t>
      </w:r>
      <w:r>
        <w:rPr>
          <w:rFonts w:ascii="仿宋_GB2312" w:eastAsia="仿宋_GB2312" w:hAnsi="黑体" w:hint="eastAsia"/>
          <w:sz w:val="32"/>
          <w:szCs w:val="32"/>
        </w:rPr>
        <w:t>万元，政府采购服务支出</w:t>
      </w:r>
      <w:r>
        <w:rPr>
          <w:rFonts w:ascii="仿宋_GB2312" w:eastAsia="仿宋_GB2312" w:cs="仿宋_GB2312" w:hint="eastAsia"/>
          <w:sz w:val="32"/>
          <w:szCs w:val="32"/>
        </w:rPr>
        <w:t>0.00</w:t>
      </w:r>
      <w:r>
        <w:rPr>
          <w:rFonts w:ascii="仿宋_GB2312" w:eastAsia="仿宋_GB2312" w:hAnsi="黑体" w:hint="eastAsia"/>
          <w:sz w:val="32"/>
          <w:szCs w:val="32"/>
        </w:rPr>
        <w:t>万元。</w:t>
      </w:r>
      <w:r>
        <w:rPr>
          <w:rFonts w:ascii="仿宋_GB2312" w:eastAsia="仿宋_GB2312" w:hint="eastAsia"/>
          <w:sz w:val="32"/>
          <w:szCs w:val="32"/>
        </w:rPr>
        <w:t>授予中小企业合同金额</w:t>
      </w:r>
      <w:r>
        <w:rPr>
          <w:rFonts w:ascii="仿宋_GB2312" w:eastAsia="仿宋_GB2312" w:cs="仿宋_GB2312" w:hint="eastAsia"/>
          <w:sz w:val="32"/>
          <w:szCs w:val="32"/>
        </w:rPr>
        <w:t>0.00</w:t>
      </w:r>
      <w:r>
        <w:rPr>
          <w:rFonts w:ascii="仿宋_GB2312" w:eastAsia="仿宋_GB2312" w:hint="eastAsia"/>
          <w:sz w:val="32"/>
          <w:szCs w:val="32"/>
        </w:rPr>
        <w:t>万元，占政府采购支出总额的</w:t>
      </w:r>
      <w:r>
        <w:rPr>
          <w:rFonts w:ascii="仿宋_GB2312" w:eastAsia="仿宋_GB2312" w:cs="仿宋_GB2312" w:hint="eastAsia"/>
          <w:sz w:val="32"/>
          <w:szCs w:val="32"/>
        </w:rPr>
        <w:t>0.00</w:t>
      </w:r>
      <w:r>
        <w:rPr>
          <w:rFonts w:ascii="仿宋_GB2312" w:eastAsia="仿宋_GB2312" w:hint="eastAsia"/>
          <w:sz w:val="32"/>
          <w:szCs w:val="32"/>
        </w:rPr>
        <w:t>%</w:t>
      </w:r>
      <w:r>
        <w:rPr>
          <w:rFonts w:ascii="仿宋_GB2312" w:eastAsia="仿宋_GB2312" w:hint="eastAsia"/>
          <w:sz w:val="32"/>
          <w:szCs w:val="32"/>
        </w:rPr>
        <w:t>，其中：授予小微企业合同金额</w:t>
      </w:r>
      <w:r>
        <w:rPr>
          <w:rFonts w:ascii="仿宋_GB2312" w:eastAsia="仿宋_GB2312" w:cs="仿宋_GB2312" w:hint="eastAsia"/>
          <w:sz w:val="32"/>
          <w:szCs w:val="32"/>
        </w:rPr>
        <w:t>0.00</w:t>
      </w:r>
      <w:r>
        <w:rPr>
          <w:rFonts w:ascii="仿宋_GB2312" w:eastAsia="仿宋_GB2312" w:hint="eastAsia"/>
          <w:sz w:val="32"/>
          <w:szCs w:val="32"/>
        </w:rPr>
        <w:t>万元，占中小企业采购支出总额的</w:t>
      </w:r>
      <w:r>
        <w:rPr>
          <w:rFonts w:ascii="仿宋_GB2312" w:eastAsia="仿宋_GB2312" w:cs="仿宋_GB2312" w:hint="eastAsia"/>
          <w:sz w:val="32"/>
          <w:szCs w:val="32"/>
        </w:rPr>
        <w:t>0.00</w:t>
      </w:r>
      <w:r>
        <w:rPr>
          <w:rFonts w:ascii="仿宋_GB2312" w:eastAsia="仿宋_GB2312" w:hint="eastAsia"/>
          <w:sz w:val="32"/>
          <w:szCs w:val="32"/>
        </w:rPr>
        <w:t>%</w:t>
      </w:r>
      <w:r>
        <w:rPr>
          <w:rFonts w:ascii="仿宋_GB2312" w:eastAsia="仿宋_GB2312" w:hint="eastAsia"/>
          <w:sz w:val="32"/>
          <w:szCs w:val="32"/>
        </w:rPr>
        <w:t>；货物采购授予中小企业合同金额占货物</w:t>
      </w:r>
      <w:r>
        <w:rPr>
          <w:rFonts w:ascii="仿宋_GB2312" w:eastAsia="仿宋_GB2312" w:hint="eastAsia"/>
          <w:sz w:val="32"/>
          <w:szCs w:val="32"/>
        </w:rPr>
        <w:lastRenderedPageBreak/>
        <w:t>支出金额的</w:t>
      </w:r>
      <w:r>
        <w:rPr>
          <w:rFonts w:ascii="仿宋_GB2312" w:eastAsia="仿宋_GB2312" w:hAnsi="宋体" w:hint="eastAsia"/>
          <w:sz w:val="32"/>
          <w:szCs w:val="32"/>
        </w:rPr>
        <w:t>0</w:t>
      </w:r>
      <w:r>
        <w:rPr>
          <w:rFonts w:ascii="仿宋_GB2312" w:eastAsia="仿宋_GB2312" w:hint="eastAsia"/>
          <w:sz w:val="32"/>
          <w:szCs w:val="32"/>
        </w:rPr>
        <w:t>%</w:t>
      </w:r>
      <w:r>
        <w:rPr>
          <w:rFonts w:ascii="仿宋_GB2312" w:eastAsia="仿宋_GB2312" w:hint="eastAsia"/>
          <w:sz w:val="32"/>
          <w:szCs w:val="32"/>
        </w:rPr>
        <w:t>；工程采购授予中小企业合同金额占工程支出金额的</w:t>
      </w:r>
      <w:r>
        <w:rPr>
          <w:rFonts w:ascii="仿宋_GB2312" w:eastAsia="仿宋_GB2312" w:hAnsi="宋体" w:hint="eastAsia"/>
          <w:sz w:val="32"/>
          <w:szCs w:val="32"/>
        </w:rPr>
        <w:t>0</w:t>
      </w:r>
      <w:r>
        <w:rPr>
          <w:rFonts w:ascii="仿宋_GB2312" w:eastAsia="仿宋_GB2312" w:hint="eastAsia"/>
          <w:sz w:val="32"/>
          <w:szCs w:val="32"/>
        </w:rPr>
        <w:t>%</w:t>
      </w:r>
      <w:r>
        <w:rPr>
          <w:rFonts w:ascii="仿宋_GB2312" w:eastAsia="仿宋_GB2312" w:hint="eastAsia"/>
          <w:sz w:val="32"/>
          <w:szCs w:val="32"/>
        </w:rPr>
        <w:t>；服务采购授予中小企业合同金额占服务支出金额的</w:t>
      </w:r>
      <w:r>
        <w:rPr>
          <w:rFonts w:ascii="仿宋_GB2312" w:eastAsia="仿宋_GB2312" w:hAnsi="宋体" w:hint="eastAsia"/>
          <w:sz w:val="32"/>
          <w:szCs w:val="32"/>
        </w:rPr>
        <w:t>0</w:t>
      </w:r>
      <w:r>
        <w:rPr>
          <w:rFonts w:ascii="仿宋_GB2312" w:eastAsia="仿宋_GB2312" w:hint="eastAsia"/>
          <w:sz w:val="32"/>
          <w:szCs w:val="32"/>
        </w:rPr>
        <w:t>%</w:t>
      </w:r>
      <w:r>
        <w:rPr>
          <w:rFonts w:ascii="仿宋_GB2312" w:eastAsia="仿宋_GB2312" w:hint="eastAsia"/>
          <w:sz w:val="32"/>
          <w:szCs w:val="32"/>
        </w:rPr>
        <w:t>。</w:t>
      </w:r>
    </w:p>
    <w:p w:rsidR="007E7A49" w:rsidRDefault="008378FD" w:rsidP="00472B48">
      <w:pPr>
        <w:spacing w:line="540" w:lineRule="exact"/>
        <w:ind w:firstLineChars="200" w:firstLine="643"/>
        <w:rPr>
          <w:rFonts w:ascii="楷体_GB2312" w:eastAsia="楷体_GB2312" w:hAnsi="黑体"/>
          <w:b/>
          <w:sz w:val="32"/>
          <w:szCs w:val="32"/>
        </w:rPr>
      </w:pPr>
      <w:r>
        <w:rPr>
          <w:rFonts w:ascii="楷体_GB2312" w:eastAsia="楷体_GB2312" w:hAnsi="黑体" w:hint="eastAsia"/>
          <w:b/>
          <w:sz w:val="32"/>
          <w:szCs w:val="32"/>
        </w:rPr>
        <w:t>（三）国有资产占用情况。</w:t>
      </w:r>
    </w:p>
    <w:p w:rsidR="007E7A49" w:rsidRDefault="008378FD">
      <w:pPr>
        <w:topLinePunct/>
        <w:spacing w:line="540" w:lineRule="exact"/>
        <w:ind w:firstLineChars="200" w:firstLine="640"/>
        <w:rPr>
          <w:rFonts w:ascii="仿宋_GB2312" w:eastAsia="仿宋_GB2312" w:hAnsi="黑体"/>
          <w:sz w:val="32"/>
          <w:szCs w:val="32"/>
        </w:rPr>
      </w:pPr>
      <w:r>
        <w:rPr>
          <w:rFonts w:ascii="仿宋_GB2312" w:eastAsia="仿宋_GB2312" w:hAnsi="黑体" w:hint="eastAsia"/>
          <w:sz w:val="32"/>
          <w:szCs w:val="32"/>
        </w:rPr>
        <w:t>截至</w:t>
      </w:r>
      <w:r>
        <w:rPr>
          <w:rFonts w:ascii="仿宋_GB2312" w:eastAsia="仿宋_GB2312" w:hAnsi="黑体" w:hint="eastAsia"/>
          <w:sz w:val="32"/>
          <w:szCs w:val="32"/>
        </w:rPr>
        <w:t>2023</w:t>
      </w:r>
      <w:r>
        <w:rPr>
          <w:rFonts w:ascii="仿宋_GB2312" w:eastAsia="仿宋_GB2312" w:hAnsi="黑体" w:hint="eastAsia"/>
          <w:sz w:val="32"/>
          <w:szCs w:val="32"/>
        </w:rPr>
        <w:t>年</w:t>
      </w:r>
      <w:r>
        <w:rPr>
          <w:rFonts w:ascii="仿宋_GB2312" w:eastAsia="仿宋_GB2312" w:hAnsi="黑体" w:hint="eastAsia"/>
          <w:sz w:val="32"/>
          <w:szCs w:val="32"/>
        </w:rPr>
        <w:t>12</w:t>
      </w:r>
      <w:r>
        <w:rPr>
          <w:rFonts w:ascii="仿宋_GB2312" w:eastAsia="仿宋_GB2312" w:hAnsi="黑体" w:hint="eastAsia"/>
          <w:sz w:val="32"/>
          <w:szCs w:val="32"/>
        </w:rPr>
        <w:t>月</w:t>
      </w:r>
      <w:r>
        <w:rPr>
          <w:rFonts w:ascii="仿宋_GB2312" w:eastAsia="仿宋_GB2312" w:hAnsi="黑体" w:hint="eastAsia"/>
          <w:sz w:val="32"/>
          <w:szCs w:val="32"/>
        </w:rPr>
        <w:t>31</w:t>
      </w:r>
      <w:r>
        <w:rPr>
          <w:rFonts w:ascii="仿宋_GB2312" w:eastAsia="仿宋_GB2312" w:hAnsi="黑体" w:hint="eastAsia"/>
          <w:sz w:val="32"/>
          <w:szCs w:val="32"/>
        </w:rPr>
        <w:t>日，共有车辆</w:t>
      </w:r>
      <w:r>
        <w:rPr>
          <w:rFonts w:ascii="仿宋_GB2312" w:eastAsia="仿宋_GB2312" w:cs="仿宋_GB2312" w:hint="eastAsia"/>
          <w:sz w:val="32"/>
          <w:szCs w:val="32"/>
        </w:rPr>
        <w:t>1</w:t>
      </w:r>
      <w:r>
        <w:rPr>
          <w:rFonts w:ascii="仿宋_GB2312" w:eastAsia="仿宋_GB2312" w:hAnsi="黑体" w:hint="eastAsia"/>
          <w:sz w:val="32"/>
          <w:szCs w:val="32"/>
        </w:rPr>
        <w:t>辆，其中：副省级以上领导干部用车</w:t>
      </w:r>
      <w:r>
        <w:rPr>
          <w:rFonts w:ascii="仿宋_GB2312" w:eastAsia="仿宋_GB2312" w:cs="仿宋_GB2312" w:hint="eastAsia"/>
          <w:sz w:val="32"/>
          <w:szCs w:val="32"/>
        </w:rPr>
        <w:t>0</w:t>
      </w:r>
      <w:r>
        <w:rPr>
          <w:rFonts w:ascii="仿宋_GB2312" w:eastAsia="仿宋_GB2312" w:hAnsi="黑体" w:hint="eastAsia"/>
          <w:sz w:val="32"/>
          <w:szCs w:val="32"/>
        </w:rPr>
        <w:t>辆，主要</w:t>
      </w:r>
      <w:r>
        <w:rPr>
          <w:rFonts w:ascii="仿宋_GB2312" w:eastAsia="仿宋_GB2312" w:hAnsi="黑体"/>
          <w:sz w:val="32"/>
          <w:szCs w:val="32"/>
        </w:rPr>
        <w:t>领导干部</w:t>
      </w:r>
      <w:r>
        <w:rPr>
          <w:rFonts w:ascii="仿宋_GB2312" w:eastAsia="仿宋_GB2312" w:hAnsi="黑体" w:hint="eastAsia"/>
          <w:sz w:val="32"/>
          <w:szCs w:val="32"/>
        </w:rPr>
        <w:t>用车</w:t>
      </w:r>
      <w:r>
        <w:rPr>
          <w:rFonts w:ascii="仿宋_GB2312" w:eastAsia="仿宋_GB2312" w:cs="仿宋_GB2312" w:hint="eastAsia"/>
          <w:sz w:val="32"/>
          <w:szCs w:val="32"/>
        </w:rPr>
        <w:t>0</w:t>
      </w:r>
      <w:r>
        <w:rPr>
          <w:rFonts w:ascii="仿宋_GB2312" w:eastAsia="仿宋_GB2312" w:hAnsi="黑体" w:hint="eastAsia"/>
          <w:sz w:val="32"/>
          <w:szCs w:val="32"/>
        </w:rPr>
        <w:t>辆，机要通信用车</w:t>
      </w:r>
      <w:r>
        <w:rPr>
          <w:rFonts w:ascii="仿宋_GB2312" w:eastAsia="仿宋_GB2312" w:cs="仿宋_GB2312" w:hint="eastAsia"/>
          <w:sz w:val="32"/>
          <w:szCs w:val="32"/>
        </w:rPr>
        <w:t>1</w:t>
      </w:r>
      <w:r>
        <w:rPr>
          <w:rFonts w:ascii="仿宋_GB2312" w:eastAsia="仿宋_GB2312" w:hAnsi="黑体" w:hint="eastAsia"/>
          <w:sz w:val="32"/>
          <w:szCs w:val="32"/>
        </w:rPr>
        <w:t>辆，应急</w:t>
      </w:r>
      <w:r>
        <w:rPr>
          <w:rFonts w:ascii="仿宋_GB2312" w:eastAsia="仿宋_GB2312" w:hAnsi="黑体"/>
          <w:sz w:val="32"/>
          <w:szCs w:val="32"/>
        </w:rPr>
        <w:t>保障用车</w:t>
      </w:r>
      <w:r>
        <w:rPr>
          <w:rFonts w:ascii="仿宋_GB2312" w:eastAsia="仿宋_GB2312" w:cs="仿宋_GB2312" w:hint="eastAsia"/>
          <w:sz w:val="32"/>
          <w:szCs w:val="32"/>
        </w:rPr>
        <w:t>0</w:t>
      </w:r>
      <w:r>
        <w:rPr>
          <w:rFonts w:ascii="仿宋_GB2312" w:eastAsia="仿宋_GB2312" w:hAnsi="黑体"/>
          <w:sz w:val="32"/>
          <w:szCs w:val="32"/>
        </w:rPr>
        <w:t>辆，</w:t>
      </w:r>
      <w:r>
        <w:rPr>
          <w:rFonts w:ascii="仿宋_GB2312" w:eastAsia="仿宋_GB2312" w:hAnsi="黑体" w:hint="eastAsia"/>
          <w:sz w:val="32"/>
          <w:szCs w:val="32"/>
        </w:rPr>
        <w:t>执法执勤</w:t>
      </w:r>
      <w:r>
        <w:rPr>
          <w:rFonts w:ascii="仿宋_GB2312" w:eastAsia="仿宋_GB2312" w:hAnsi="黑体"/>
          <w:sz w:val="32"/>
          <w:szCs w:val="32"/>
        </w:rPr>
        <w:t>用车</w:t>
      </w:r>
      <w:r>
        <w:rPr>
          <w:rFonts w:ascii="仿宋_GB2312" w:eastAsia="仿宋_GB2312" w:cs="仿宋_GB2312" w:hint="eastAsia"/>
          <w:sz w:val="32"/>
          <w:szCs w:val="32"/>
        </w:rPr>
        <w:t>0</w:t>
      </w:r>
      <w:r>
        <w:rPr>
          <w:rFonts w:ascii="仿宋_GB2312" w:eastAsia="仿宋_GB2312" w:hAnsi="黑体" w:hint="eastAsia"/>
          <w:sz w:val="32"/>
          <w:szCs w:val="32"/>
        </w:rPr>
        <w:t>辆</w:t>
      </w:r>
      <w:r>
        <w:rPr>
          <w:rFonts w:ascii="仿宋_GB2312" w:eastAsia="仿宋_GB2312" w:hAnsi="黑体"/>
          <w:sz w:val="32"/>
          <w:szCs w:val="32"/>
        </w:rPr>
        <w:t>，</w:t>
      </w:r>
      <w:r>
        <w:rPr>
          <w:rFonts w:ascii="仿宋_GB2312" w:eastAsia="仿宋_GB2312" w:hAnsi="黑体" w:hint="eastAsia"/>
          <w:sz w:val="32"/>
          <w:szCs w:val="32"/>
        </w:rPr>
        <w:t>特种专业技术用车</w:t>
      </w:r>
      <w:r>
        <w:rPr>
          <w:rFonts w:ascii="仿宋_GB2312" w:eastAsia="仿宋_GB2312" w:cs="仿宋_GB2312" w:hint="eastAsia"/>
          <w:sz w:val="32"/>
          <w:szCs w:val="32"/>
        </w:rPr>
        <w:t>0</w:t>
      </w:r>
      <w:r>
        <w:rPr>
          <w:rFonts w:ascii="仿宋_GB2312" w:eastAsia="仿宋_GB2312" w:hAnsi="黑体" w:hint="eastAsia"/>
          <w:sz w:val="32"/>
          <w:szCs w:val="32"/>
        </w:rPr>
        <w:t>辆，离退休</w:t>
      </w:r>
      <w:r>
        <w:rPr>
          <w:rFonts w:ascii="仿宋_GB2312" w:eastAsia="仿宋_GB2312" w:hAnsi="黑体"/>
          <w:sz w:val="32"/>
          <w:szCs w:val="32"/>
        </w:rPr>
        <w:t>干部用车</w:t>
      </w:r>
      <w:r>
        <w:rPr>
          <w:rFonts w:ascii="仿宋_GB2312" w:eastAsia="仿宋_GB2312" w:cs="仿宋_GB2312" w:hint="eastAsia"/>
          <w:sz w:val="32"/>
          <w:szCs w:val="32"/>
        </w:rPr>
        <w:t>0</w:t>
      </w:r>
      <w:r>
        <w:rPr>
          <w:rFonts w:ascii="仿宋_GB2312" w:eastAsia="仿宋_GB2312" w:hAnsi="黑体" w:hint="eastAsia"/>
          <w:sz w:val="32"/>
          <w:szCs w:val="32"/>
        </w:rPr>
        <w:t>辆</w:t>
      </w:r>
      <w:r>
        <w:rPr>
          <w:rFonts w:ascii="仿宋_GB2312" w:eastAsia="仿宋_GB2312" w:hAnsi="黑体"/>
          <w:sz w:val="32"/>
          <w:szCs w:val="32"/>
        </w:rPr>
        <w:t>，</w:t>
      </w:r>
      <w:r>
        <w:rPr>
          <w:rFonts w:ascii="仿宋_GB2312" w:eastAsia="仿宋_GB2312" w:hAnsi="黑体" w:hint="eastAsia"/>
          <w:sz w:val="32"/>
          <w:szCs w:val="32"/>
        </w:rPr>
        <w:t>其他用车</w:t>
      </w:r>
      <w:r>
        <w:rPr>
          <w:rFonts w:ascii="仿宋_GB2312" w:eastAsia="仿宋_GB2312" w:cs="仿宋_GB2312" w:hint="eastAsia"/>
          <w:sz w:val="32"/>
          <w:szCs w:val="32"/>
        </w:rPr>
        <w:t>0</w:t>
      </w:r>
      <w:r>
        <w:rPr>
          <w:rFonts w:ascii="仿宋_GB2312" w:eastAsia="仿宋_GB2312" w:hAnsi="黑体" w:hint="eastAsia"/>
          <w:sz w:val="32"/>
          <w:szCs w:val="32"/>
        </w:rPr>
        <w:t>辆；单价</w:t>
      </w:r>
      <w:r>
        <w:rPr>
          <w:rFonts w:ascii="仿宋_GB2312" w:eastAsia="仿宋_GB2312" w:hAnsi="黑体" w:hint="eastAsia"/>
          <w:sz w:val="32"/>
          <w:szCs w:val="32"/>
        </w:rPr>
        <w:t>100</w:t>
      </w:r>
      <w:r>
        <w:rPr>
          <w:rFonts w:ascii="仿宋_GB2312" w:eastAsia="仿宋_GB2312" w:hAnsi="黑体" w:hint="eastAsia"/>
          <w:sz w:val="32"/>
          <w:szCs w:val="32"/>
        </w:rPr>
        <w:t>万元（含）以上设备（不含车辆）</w:t>
      </w:r>
      <w:r>
        <w:rPr>
          <w:rFonts w:ascii="仿宋_GB2312" w:eastAsia="仿宋_GB2312" w:cs="仿宋_GB2312" w:hint="eastAsia"/>
          <w:sz w:val="32"/>
          <w:szCs w:val="32"/>
        </w:rPr>
        <w:t>0</w:t>
      </w:r>
      <w:r>
        <w:rPr>
          <w:rFonts w:ascii="仿宋_GB2312" w:eastAsia="仿宋_GB2312" w:hAnsi="黑体" w:hint="eastAsia"/>
          <w:sz w:val="32"/>
          <w:szCs w:val="32"/>
        </w:rPr>
        <w:t>台（套）。</w:t>
      </w:r>
    </w:p>
    <w:p w:rsidR="007E7A49" w:rsidRDefault="008378FD" w:rsidP="00472B48">
      <w:pPr>
        <w:widowControl/>
        <w:spacing w:line="540" w:lineRule="exact"/>
        <w:ind w:firstLineChars="200" w:firstLine="643"/>
        <w:jc w:val="left"/>
      </w:pPr>
      <w:r>
        <w:rPr>
          <w:rFonts w:ascii="楷体_GB2312" w:eastAsia="楷体_GB2312" w:hAnsi="宋体" w:cs="楷体_GB2312"/>
          <w:b/>
          <w:sz w:val="32"/>
          <w:szCs w:val="32"/>
        </w:rPr>
        <w:t>（四）预算绩效情况。</w:t>
      </w:r>
    </w:p>
    <w:p w:rsidR="007E7A49" w:rsidRDefault="008378FD">
      <w:pPr>
        <w:widowControl/>
        <w:spacing w:line="520" w:lineRule="exact"/>
        <w:ind w:firstLineChars="200" w:firstLine="640"/>
        <w:rPr>
          <w:rFonts w:ascii="仿宋_GB2312"/>
          <w:b/>
          <w:bCs/>
          <w:sz w:val="32"/>
          <w:szCs w:val="32"/>
        </w:rPr>
        <w:sectPr w:rsidR="007E7A49">
          <w:footerReference w:type="default" r:id="rId10"/>
          <w:pgSz w:w="11906" w:h="16838"/>
          <w:pgMar w:top="1701" w:right="1417" w:bottom="567" w:left="1417" w:header="851" w:footer="992" w:gutter="0"/>
          <w:pgNumType w:start="1"/>
          <w:cols w:space="720"/>
          <w:docGrid w:type="lines" w:linePitch="312"/>
        </w:sectPr>
      </w:pPr>
      <w:r>
        <w:rPr>
          <w:rFonts w:ascii="仿宋_GB2312" w:eastAsia="仿宋_GB2312" w:hAnsi="宋体" w:cs="仿宋_GB2312" w:hint="eastAsia"/>
          <w:kern w:val="0"/>
          <w:sz w:val="32"/>
          <w:szCs w:val="32"/>
        </w:rPr>
        <w:t>根据绩效管理要求，本部门对</w:t>
      </w:r>
      <w:r>
        <w:rPr>
          <w:rFonts w:ascii="仿宋_GB2312" w:eastAsia="仿宋_GB2312" w:hAnsi="宋体" w:cs="仿宋_GB2312" w:hint="eastAsia"/>
          <w:kern w:val="0"/>
          <w:sz w:val="32"/>
          <w:szCs w:val="32"/>
        </w:rPr>
        <w:t>2023</w:t>
      </w:r>
      <w:r>
        <w:rPr>
          <w:rFonts w:ascii="仿宋_GB2312" w:eastAsia="仿宋_GB2312" w:hAnsi="宋体" w:cs="仿宋_GB2312" w:hint="eastAsia"/>
          <w:kern w:val="0"/>
          <w:sz w:val="32"/>
          <w:szCs w:val="32"/>
        </w:rPr>
        <w:t>年度预算项目支出全面开展绩效自评，共涉及项目</w:t>
      </w:r>
      <w:r>
        <w:rPr>
          <w:rFonts w:ascii="仿宋_GB2312" w:eastAsia="仿宋_GB2312" w:hAnsi="宋体" w:cs="仿宋_GB2312" w:hint="eastAsia"/>
          <w:kern w:val="0"/>
          <w:sz w:val="32"/>
          <w:szCs w:val="32"/>
        </w:rPr>
        <w:t>2</w:t>
      </w:r>
      <w:r>
        <w:rPr>
          <w:rFonts w:ascii="仿宋_GB2312" w:eastAsia="仿宋_GB2312" w:hAnsi="宋体" w:cs="仿宋_GB2312" w:hint="eastAsia"/>
          <w:kern w:val="0"/>
          <w:sz w:val="32"/>
          <w:szCs w:val="32"/>
        </w:rPr>
        <w:t>个（其中：一般公共预算项目</w:t>
      </w:r>
      <w:r>
        <w:rPr>
          <w:rFonts w:ascii="仿宋_GB2312" w:eastAsia="仿宋_GB2312" w:hAnsi="宋体" w:cs="仿宋_GB2312" w:hint="eastAsia"/>
          <w:kern w:val="0"/>
          <w:sz w:val="32"/>
          <w:szCs w:val="32"/>
        </w:rPr>
        <w:t>2</w:t>
      </w:r>
      <w:r>
        <w:rPr>
          <w:rFonts w:ascii="仿宋_GB2312" w:eastAsia="仿宋_GB2312" w:hAnsi="宋体" w:cs="仿宋_GB2312" w:hint="eastAsia"/>
          <w:kern w:val="0"/>
          <w:sz w:val="32"/>
          <w:szCs w:val="32"/>
        </w:rPr>
        <w:t>个，政府性基金预算项目</w:t>
      </w:r>
      <w:r>
        <w:rPr>
          <w:rFonts w:ascii="仿宋_GB2312" w:eastAsia="仿宋_GB2312" w:hAnsi="宋体" w:cs="仿宋_GB2312" w:hint="eastAsia"/>
          <w:kern w:val="0"/>
          <w:sz w:val="32"/>
          <w:szCs w:val="32"/>
        </w:rPr>
        <w:t>0</w:t>
      </w:r>
      <w:r>
        <w:rPr>
          <w:rFonts w:ascii="仿宋_GB2312" w:eastAsia="仿宋_GB2312" w:hAnsi="宋体" w:cs="仿宋_GB2312" w:hint="eastAsia"/>
          <w:kern w:val="0"/>
          <w:sz w:val="32"/>
          <w:szCs w:val="32"/>
        </w:rPr>
        <w:t>个，国有资本预算项目</w:t>
      </w:r>
      <w:r>
        <w:rPr>
          <w:rFonts w:ascii="仿宋_GB2312" w:eastAsia="仿宋_GB2312" w:hAnsi="宋体" w:cs="仿宋_GB2312" w:hint="eastAsia"/>
          <w:kern w:val="0"/>
          <w:sz w:val="32"/>
          <w:szCs w:val="32"/>
        </w:rPr>
        <w:t>0</w:t>
      </w:r>
      <w:r>
        <w:rPr>
          <w:rFonts w:ascii="仿宋_GB2312" w:eastAsia="仿宋_GB2312" w:hAnsi="宋体" w:cs="仿宋_GB2312" w:hint="eastAsia"/>
          <w:kern w:val="0"/>
          <w:sz w:val="32"/>
          <w:szCs w:val="32"/>
        </w:rPr>
        <w:t>个）涉及资金</w:t>
      </w:r>
      <w:r>
        <w:rPr>
          <w:rFonts w:ascii="仿宋_GB2312" w:eastAsia="仿宋_GB2312" w:hAnsi="宋体" w:cs="仿宋_GB2312" w:hint="eastAsia"/>
          <w:kern w:val="0"/>
          <w:sz w:val="32"/>
          <w:szCs w:val="32"/>
        </w:rPr>
        <w:t>11.38</w:t>
      </w:r>
      <w:r>
        <w:rPr>
          <w:rFonts w:ascii="仿宋_GB2312" w:eastAsia="仿宋_GB2312" w:hAnsi="宋体" w:cs="仿宋_GB2312" w:hint="eastAsia"/>
          <w:kern w:val="0"/>
          <w:sz w:val="32"/>
          <w:szCs w:val="32"/>
        </w:rPr>
        <w:t>万元（其中：一般公共预算资金</w:t>
      </w:r>
      <w:r>
        <w:rPr>
          <w:rFonts w:ascii="仿宋_GB2312" w:eastAsia="仿宋_GB2312" w:hAnsi="宋体" w:cs="仿宋_GB2312" w:hint="eastAsia"/>
          <w:kern w:val="0"/>
          <w:sz w:val="32"/>
          <w:szCs w:val="32"/>
        </w:rPr>
        <w:t>11.38</w:t>
      </w:r>
      <w:r>
        <w:rPr>
          <w:rFonts w:ascii="仿宋_GB2312" w:eastAsia="仿宋_GB2312" w:hAnsi="宋体" w:cs="仿宋_GB2312" w:hint="eastAsia"/>
          <w:kern w:val="0"/>
          <w:sz w:val="32"/>
          <w:szCs w:val="32"/>
        </w:rPr>
        <w:t>万元，政府性预算资金</w:t>
      </w:r>
      <w:r>
        <w:rPr>
          <w:rFonts w:ascii="仿宋_GB2312" w:eastAsia="仿宋_GB2312" w:hAnsi="宋体" w:cs="仿宋_GB2312" w:hint="eastAsia"/>
          <w:kern w:val="0"/>
          <w:sz w:val="32"/>
          <w:szCs w:val="32"/>
        </w:rPr>
        <w:t>0</w:t>
      </w:r>
      <w:r>
        <w:rPr>
          <w:rFonts w:ascii="仿宋_GB2312" w:eastAsia="仿宋_GB2312" w:hAnsi="宋体" w:cs="仿宋_GB2312" w:hint="eastAsia"/>
          <w:kern w:val="0"/>
          <w:sz w:val="32"/>
          <w:szCs w:val="32"/>
        </w:rPr>
        <w:t>万元，国有资本经营预算资金</w:t>
      </w:r>
      <w:r>
        <w:rPr>
          <w:rFonts w:ascii="仿宋_GB2312" w:eastAsia="仿宋_GB2312" w:hAnsi="宋体" w:cs="仿宋_GB2312" w:hint="eastAsia"/>
          <w:kern w:val="0"/>
          <w:sz w:val="32"/>
          <w:szCs w:val="32"/>
        </w:rPr>
        <w:t>0</w:t>
      </w:r>
      <w:r>
        <w:rPr>
          <w:rFonts w:ascii="仿宋_GB2312" w:eastAsia="仿宋_GB2312" w:hAnsi="宋体" w:cs="仿宋_GB2312" w:hint="eastAsia"/>
          <w:kern w:val="0"/>
          <w:sz w:val="32"/>
          <w:szCs w:val="32"/>
        </w:rPr>
        <w:t>万元），自评覆盖率达到</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，自评平均分</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分。</w:t>
      </w:r>
      <w:r>
        <w:rPr>
          <w:rFonts w:ascii="仿宋_GB2312" w:eastAsia="仿宋_GB2312" w:hAnsi="宋体" w:cs="仿宋_GB2312" w:hint="eastAsia"/>
          <w:kern w:val="0"/>
          <w:sz w:val="32"/>
          <w:szCs w:val="32"/>
        </w:rPr>
        <w:br/>
        <w:t xml:space="preserve">    </w:t>
      </w:r>
      <w:r>
        <w:rPr>
          <w:rFonts w:ascii="仿宋_GB2312" w:eastAsia="仿宋_GB2312" w:hAnsi="宋体" w:cs="仿宋_GB2312" w:hint="eastAsia"/>
          <w:kern w:val="0"/>
          <w:sz w:val="32"/>
          <w:szCs w:val="32"/>
        </w:rPr>
        <w:t>组织对</w:t>
      </w:r>
      <w:r>
        <w:rPr>
          <w:rFonts w:ascii="仿宋_GB2312" w:eastAsia="仿宋_GB2312" w:hAnsi="宋体" w:cs="仿宋_GB2312" w:hint="eastAsia"/>
          <w:kern w:val="0"/>
          <w:sz w:val="32"/>
          <w:szCs w:val="32"/>
        </w:rPr>
        <w:t>1</w:t>
      </w:r>
      <w:r>
        <w:rPr>
          <w:rFonts w:ascii="仿宋_GB2312" w:eastAsia="仿宋_GB2312" w:hAnsi="宋体" w:cs="仿宋_GB2312" w:hint="eastAsia"/>
          <w:kern w:val="0"/>
          <w:sz w:val="32"/>
          <w:szCs w:val="32"/>
        </w:rPr>
        <w:t>个单位开展整体绩效自评</w:t>
      </w:r>
      <w:r>
        <w:rPr>
          <w:rFonts w:ascii="仿宋_GB2312" w:eastAsia="仿宋_GB2312" w:hAnsi="宋体" w:cs="仿宋_GB2312" w:hint="eastAsia"/>
          <w:kern w:val="0"/>
          <w:sz w:val="32"/>
          <w:szCs w:val="32"/>
        </w:rPr>
        <w:t>，涉及资金</w:t>
      </w:r>
      <w:r>
        <w:rPr>
          <w:rFonts w:ascii="仿宋_GB2312" w:eastAsia="仿宋_GB2312" w:hAnsi="宋体" w:cs="仿宋_GB2312" w:hint="eastAsia"/>
          <w:kern w:val="0"/>
          <w:sz w:val="32"/>
          <w:szCs w:val="32"/>
        </w:rPr>
        <w:t>892.68</w:t>
      </w:r>
      <w:r>
        <w:rPr>
          <w:rFonts w:ascii="仿宋_GB2312" w:eastAsia="仿宋_GB2312" w:hAnsi="宋体" w:cs="仿宋_GB2312" w:hint="eastAsia"/>
          <w:kern w:val="0"/>
          <w:sz w:val="32"/>
          <w:szCs w:val="32"/>
        </w:rPr>
        <w:t>万元，自评平均分</w:t>
      </w:r>
      <w:r>
        <w:rPr>
          <w:rFonts w:ascii="仿宋_GB2312" w:eastAsia="仿宋_GB2312" w:hAnsi="宋体" w:cs="仿宋_GB2312" w:hint="eastAsia"/>
          <w:kern w:val="0"/>
          <w:sz w:val="32"/>
          <w:szCs w:val="32"/>
        </w:rPr>
        <w:t>92</w:t>
      </w:r>
      <w:r>
        <w:rPr>
          <w:rFonts w:ascii="仿宋_GB2312" w:eastAsia="仿宋_GB2312" w:hAnsi="宋体" w:cs="仿宋_GB2312" w:hint="eastAsia"/>
          <w:kern w:val="0"/>
          <w:sz w:val="32"/>
          <w:szCs w:val="32"/>
        </w:rPr>
        <w:t>分。</w:t>
      </w:r>
    </w:p>
    <w:p w:rsidR="007E7A49" w:rsidRDefault="008378FD">
      <w:pPr>
        <w:spacing w:line="540" w:lineRule="exact"/>
        <w:jc w:val="center"/>
        <w:rPr>
          <w:rFonts w:ascii="宋体" w:hAnsi="宋体"/>
          <w:b/>
          <w:sz w:val="52"/>
          <w:szCs w:val="52"/>
        </w:rPr>
      </w:pPr>
      <w:r>
        <w:rPr>
          <w:rFonts w:ascii="宋体" w:hAnsi="宋体" w:hint="eastAsia"/>
          <w:b/>
          <w:sz w:val="36"/>
          <w:szCs w:val="36"/>
        </w:rPr>
        <w:lastRenderedPageBreak/>
        <w:t>第三部分</w:t>
      </w:r>
      <w:r>
        <w:rPr>
          <w:rFonts w:ascii="宋体" w:hAnsi="宋体" w:hint="eastAsia"/>
          <w:b/>
          <w:sz w:val="36"/>
          <w:szCs w:val="36"/>
        </w:rPr>
        <w:t xml:space="preserve"> </w:t>
      </w:r>
      <w:r>
        <w:rPr>
          <w:rFonts w:ascii="宋体" w:hAnsi="宋体" w:hint="eastAsia"/>
          <w:b/>
          <w:sz w:val="36"/>
          <w:szCs w:val="36"/>
        </w:rPr>
        <w:t>名词解释</w:t>
      </w:r>
    </w:p>
    <w:p w:rsidR="007E7A49" w:rsidRDefault="007E7A49">
      <w:pPr>
        <w:spacing w:line="540" w:lineRule="exact"/>
        <w:jc w:val="center"/>
        <w:rPr>
          <w:rFonts w:ascii="宋体" w:hAnsi="宋体"/>
          <w:b/>
          <w:sz w:val="36"/>
          <w:szCs w:val="36"/>
        </w:rPr>
      </w:pPr>
    </w:p>
    <w:p w:rsidR="007E7A49" w:rsidRDefault="007E7A49">
      <w:pPr>
        <w:spacing w:line="540" w:lineRule="exact"/>
        <w:jc w:val="center"/>
        <w:rPr>
          <w:rFonts w:ascii="宋体" w:hAnsi="宋体"/>
          <w:b/>
          <w:sz w:val="36"/>
          <w:szCs w:val="36"/>
        </w:rPr>
      </w:pPr>
    </w:p>
    <w:p w:rsidR="007E7A49" w:rsidRDefault="007E7A49">
      <w:pPr>
        <w:spacing w:line="540" w:lineRule="exact"/>
        <w:jc w:val="center"/>
        <w:rPr>
          <w:rFonts w:ascii="宋体" w:hAnsi="宋体"/>
          <w:b/>
          <w:sz w:val="36"/>
          <w:szCs w:val="36"/>
        </w:rPr>
      </w:pPr>
    </w:p>
    <w:p w:rsidR="007E7A49" w:rsidRDefault="008378FD" w:rsidP="00472B48">
      <w:pPr>
        <w:spacing w:line="540" w:lineRule="exact"/>
        <w:ind w:firstLineChars="200" w:firstLine="643"/>
        <w:rPr>
          <w:rFonts w:ascii="仿宋_GB2312" w:eastAsia="仿宋_GB2312"/>
          <w:sz w:val="32"/>
          <w:szCs w:val="32"/>
        </w:rPr>
      </w:pPr>
      <w:r>
        <w:rPr>
          <w:rFonts w:ascii="仿宋_GB2312" w:eastAsia="仿宋_GB2312" w:hint="eastAsia"/>
          <w:b/>
          <w:sz w:val="32"/>
          <w:szCs w:val="32"/>
        </w:rPr>
        <w:t>1.</w:t>
      </w:r>
      <w:r>
        <w:rPr>
          <w:rFonts w:ascii="仿宋_GB2312" w:eastAsia="仿宋_GB2312" w:hint="eastAsia"/>
          <w:b/>
          <w:sz w:val="32"/>
          <w:szCs w:val="32"/>
        </w:rPr>
        <w:t>财政拨款收入：</w:t>
      </w:r>
      <w:r>
        <w:rPr>
          <w:rFonts w:ascii="仿宋_GB2312" w:eastAsia="仿宋_GB2312" w:hint="eastAsia"/>
          <w:sz w:val="32"/>
          <w:szCs w:val="32"/>
        </w:rPr>
        <w:t>指单位从同级财政部门取得的财政预算资金。</w:t>
      </w:r>
    </w:p>
    <w:p w:rsidR="007E7A49" w:rsidRDefault="008378FD" w:rsidP="00472B48">
      <w:pPr>
        <w:spacing w:line="540" w:lineRule="exact"/>
        <w:ind w:firstLineChars="200" w:firstLine="643"/>
        <w:rPr>
          <w:rFonts w:ascii="仿宋_GB2312" w:eastAsia="仿宋_GB2312"/>
          <w:sz w:val="32"/>
          <w:szCs w:val="32"/>
        </w:rPr>
      </w:pPr>
      <w:r>
        <w:rPr>
          <w:rFonts w:ascii="仿宋_GB2312" w:eastAsia="仿宋_GB2312" w:hint="eastAsia"/>
          <w:b/>
          <w:sz w:val="32"/>
          <w:szCs w:val="32"/>
        </w:rPr>
        <w:t>2.</w:t>
      </w:r>
      <w:r>
        <w:rPr>
          <w:rFonts w:ascii="仿宋_GB2312" w:eastAsia="仿宋_GB2312" w:hint="eastAsia"/>
          <w:b/>
          <w:sz w:val="32"/>
          <w:szCs w:val="32"/>
        </w:rPr>
        <w:t>上级补助收入：</w:t>
      </w:r>
      <w:r>
        <w:rPr>
          <w:rFonts w:ascii="仿宋_GB2312" w:eastAsia="仿宋_GB2312" w:hint="eastAsia"/>
          <w:sz w:val="32"/>
          <w:szCs w:val="32"/>
        </w:rPr>
        <w:t>指单位从主管部门和上级单位取得的非财政性补助收入。</w:t>
      </w:r>
    </w:p>
    <w:p w:rsidR="007E7A49" w:rsidRDefault="008378FD" w:rsidP="00472B48">
      <w:pPr>
        <w:spacing w:line="540" w:lineRule="exact"/>
        <w:ind w:firstLineChars="200" w:firstLine="643"/>
        <w:rPr>
          <w:rFonts w:ascii="仿宋_GB2312" w:eastAsia="仿宋_GB2312"/>
          <w:sz w:val="32"/>
          <w:szCs w:val="32"/>
        </w:rPr>
      </w:pPr>
      <w:r>
        <w:rPr>
          <w:rFonts w:ascii="仿宋_GB2312" w:eastAsia="仿宋_GB2312" w:hint="eastAsia"/>
          <w:b/>
          <w:sz w:val="32"/>
          <w:szCs w:val="32"/>
        </w:rPr>
        <w:t>3.</w:t>
      </w:r>
      <w:r>
        <w:rPr>
          <w:rFonts w:ascii="仿宋_GB2312" w:eastAsia="仿宋_GB2312" w:hint="eastAsia"/>
          <w:b/>
          <w:sz w:val="32"/>
          <w:szCs w:val="32"/>
        </w:rPr>
        <w:t>事业收入：</w:t>
      </w:r>
      <w:r>
        <w:rPr>
          <w:rFonts w:ascii="仿宋_GB2312" w:eastAsia="仿宋_GB2312" w:hint="eastAsia"/>
          <w:sz w:val="32"/>
          <w:szCs w:val="32"/>
        </w:rPr>
        <w:t>指事业单位开展专业业务活动及辅助活动所取得的收入。</w:t>
      </w:r>
    </w:p>
    <w:p w:rsidR="007E7A49" w:rsidRDefault="008378FD" w:rsidP="00472B48">
      <w:pPr>
        <w:spacing w:line="540" w:lineRule="exact"/>
        <w:ind w:firstLineChars="200" w:firstLine="643"/>
        <w:rPr>
          <w:rFonts w:ascii="仿宋_GB2312" w:eastAsia="仿宋_GB2312"/>
          <w:sz w:val="32"/>
          <w:szCs w:val="32"/>
        </w:rPr>
      </w:pPr>
      <w:r>
        <w:rPr>
          <w:rFonts w:ascii="仿宋_GB2312" w:eastAsia="仿宋_GB2312" w:hint="eastAsia"/>
          <w:b/>
          <w:sz w:val="32"/>
          <w:szCs w:val="32"/>
        </w:rPr>
        <w:t>4.</w:t>
      </w:r>
      <w:r>
        <w:rPr>
          <w:rFonts w:ascii="仿宋_GB2312" w:eastAsia="仿宋_GB2312" w:hint="eastAsia"/>
          <w:b/>
          <w:sz w:val="32"/>
          <w:szCs w:val="32"/>
        </w:rPr>
        <w:t>经营收入：</w:t>
      </w:r>
      <w:r>
        <w:rPr>
          <w:rFonts w:ascii="仿宋_GB2312" w:eastAsia="仿宋_GB2312" w:hint="eastAsia"/>
          <w:sz w:val="32"/>
          <w:szCs w:val="32"/>
        </w:rPr>
        <w:t>指事业单位在专业业务活动及辅助活动之外开展非独立核算经营活动取得的收入。</w:t>
      </w:r>
    </w:p>
    <w:p w:rsidR="007E7A49" w:rsidRDefault="008378FD" w:rsidP="00472B48">
      <w:pPr>
        <w:spacing w:line="540" w:lineRule="exact"/>
        <w:ind w:firstLineChars="200" w:firstLine="643"/>
        <w:rPr>
          <w:rFonts w:ascii="仿宋_GB2312" w:eastAsia="仿宋_GB2312"/>
          <w:sz w:val="32"/>
          <w:szCs w:val="32"/>
        </w:rPr>
      </w:pPr>
      <w:r>
        <w:rPr>
          <w:rFonts w:ascii="仿宋_GB2312" w:eastAsia="仿宋_GB2312" w:hint="eastAsia"/>
          <w:b/>
          <w:sz w:val="32"/>
          <w:szCs w:val="32"/>
        </w:rPr>
        <w:t>5.</w:t>
      </w:r>
      <w:r>
        <w:rPr>
          <w:rFonts w:ascii="仿宋_GB2312" w:eastAsia="仿宋_GB2312" w:hint="eastAsia"/>
          <w:b/>
          <w:sz w:val="32"/>
          <w:szCs w:val="32"/>
        </w:rPr>
        <w:t>附属单位上缴收入：</w:t>
      </w:r>
      <w:r>
        <w:rPr>
          <w:rFonts w:ascii="仿宋_GB2312" w:eastAsia="仿宋_GB2312" w:hint="eastAsia"/>
          <w:sz w:val="32"/>
          <w:szCs w:val="32"/>
        </w:rPr>
        <w:t>指单位附属的独立核算单位按照规定上缴的收入。</w:t>
      </w:r>
    </w:p>
    <w:p w:rsidR="007E7A49" w:rsidRDefault="008378FD" w:rsidP="00472B48">
      <w:pPr>
        <w:spacing w:line="540" w:lineRule="exact"/>
        <w:ind w:firstLineChars="200" w:firstLine="643"/>
        <w:rPr>
          <w:rFonts w:ascii="仿宋_GB2312" w:eastAsia="仿宋_GB2312"/>
          <w:sz w:val="32"/>
          <w:szCs w:val="32"/>
        </w:rPr>
      </w:pPr>
      <w:r>
        <w:rPr>
          <w:rFonts w:ascii="仿宋_GB2312" w:eastAsia="仿宋_GB2312" w:hint="eastAsia"/>
          <w:b/>
          <w:sz w:val="32"/>
          <w:szCs w:val="32"/>
        </w:rPr>
        <w:t>6.</w:t>
      </w:r>
      <w:r>
        <w:rPr>
          <w:rFonts w:ascii="仿宋_GB2312" w:eastAsia="仿宋_GB2312" w:hint="eastAsia"/>
          <w:b/>
          <w:sz w:val="32"/>
          <w:szCs w:val="32"/>
        </w:rPr>
        <w:t>其他收入：</w:t>
      </w:r>
      <w:r>
        <w:rPr>
          <w:rFonts w:ascii="仿宋_GB2312" w:eastAsia="仿宋_GB2312" w:hint="eastAsia"/>
          <w:sz w:val="32"/>
          <w:szCs w:val="32"/>
        </w:rPr>
        <w:t>指除上述“财政拨款收入”、“上级补助收入”、“事业收入”、“经营收入”、“附属单位上缴收入”等以外的收入。</w:t>
      </w:r>
    </w:p>
    <w:p w:rsidR="007E7A49" w:rsidRDefault="008378FD" w:rsidP="00472B48">
      <w:pPr>
        <w:spacing w:line="540" w:lineRule="exact"/>
        <w:ind w:firstLineChars="200" w:firstLine="643"/>
        <w:rPr>
          <w:rFonts w:ascii="仿宋_GB2312" w:eastAsia="仿宋_GB2312"/>
          <w:sz w:val="32"/>
          <w:szCs w:val="32"/>
        </w:rPr>
      </w:pPr>
      <w:r>
        <w:rPr>
          <w:rFonts w:ascii="仿宋_GB2312" w:eastAsia="仿宋_GB2312" w:hint="eastAsia"/>
          <w:b/>
          <w:sz w:val="32"/>
          <w:szCs w:val="32"/>
        </w:rPr>
        <w:t>7.</w:t>
      </w:r>
      <w:r>
        <w:rPr>
          <w:rFonts w:ascii="仿宋_GB2312" w:eastAsia="仿宋_GB2312" w:hint="eastAsia"/>
          <w:b/>
          <w:sz w:val="32"/>
          <w:szCs w:val="32"/>
        </w:rPr>
        <w:t>使用非财政拨款结余：</w:t>
      </w:r>
      <w:r>
        <w:rPr>
          <w:rFonts w:ascii="仿宋_GB2312" w:eastAsia="仿宋_GB2312" w:hint="eastAsia"/>
          <w:sz w:val="32"/>
          <w:szCs w:val="32"/>
        </w:rPr>
        <w:t>指事业单位按照预算管理要求使用非财政拨款结余弥补收支差额的金额。</w:t>
      </w:r>
    </w:p>
    <w:p w:rsidR="007E7A49" w:rsidRDefault="008378FD" w:rsidP="00472B48">
      <w:pPr>
        <w:spacing w:line="540" w:lineRule="exact"/>
        <w:ind w:firstLineChars="200" w:firstLine="643"/>
        <w:rPr>
          <w:rFonts w:ascii="仿宋_GB2312" w:eastAsia="仿宋_GB2312"/>
          <w:sz w:val="32"/>
          <w:szCs w:val="32"/>
        </w:rPr>
      </w:pPr>
      <w:r>
        <w:rPr>
          <w:rFonts w:ascii="仿宋_GB2312" w:eastAsia="仿宋_GB2312" w:hint="eastAsia"/>
          <w:b/>
          <w:sz w:val="32"/>
          <w:szCs w:val="32"/>
        </w:rPr>
        <w:t>8.</w:t>
      </w:r>
      <w:r>
        <w:rPr>
          <w:rFonts w:ascii="仿宋_GB2312" w:eastAsia="仿宋_GB2312" w:hint="eastAsia"/>
          <w:b/>
          <w:sz w:val="32"/>
          <w:szCs w:val="32"/>
        </w:rPr>
        <w:t>上年结转和结余：</w:t>
      </w:r>
      <w:r>
        <w:rPr>
          <w:rFonts w:ascii="仿宋_GB2312" w:eastAsia="仿宋_GB2312" w:hint="eastAsia"/>
          <w:sz w:val="32"/>
          <w:szCs w:val="32"/>
        </w:rPr>
        <w:t>指以前年度尚未完成、结转到本年按有关规定继续使用的资金。</w:t>
      </w:r>
    </w:p>
    <w:p w:rsidR="007E7A49" w:rsidRDefault="008378FD" w:rsidP="00472B48">
      <w:pPr>
        <w:spacing w:line="540" w:lineRule="exact"/>
        <w:ind w:firstLineChars="200" w:firstLine="643"/>
        <w:rPr>
          <w:rFonts w:ascii="仿宋_GB2312" w:eastAsia="仿宋_GB2312"/>
          <w:sz w:val="32"/>
          <w:szCs w:val="32"/>
        </w:rPr>
      </w:pPr>
      <w:r>
        <w:rPr>
          <w:rFonts w:ascii="仿宋_GB2312" w:eastAsia="仿宋_GB2312" w:hint="eastAsia"/>
          <w:b/>
          <w:sz w:val="32"/>
          <w:szCs w:val="32"/>
        </w:rPr>
        <w:t>9.</w:t>
      </w:r>
      <w:r>
        <w:rPr>
          <w:rFonts w:ascii="仿宋_GB2312" w:eastAsia="仿宋_GB2312" w:hint="eastAsia"/>
          <w:b/>
          <w:sz w:val="32"/>
          <w:szCs w:val="32"/>
        </w:rPr>
        <w:t>基本支出：</w:t>
      </w:r>
      <w:r>
        <w:rPr>
          <w:rFonts w:ascii="仿宋_GB2312" w:eastAsia="仿宋_GB2312" w:hint="eastAsia"/>
          <w:sz w:val="32"/>
          <w:szCs w:val="32"/>
        </w:rPr>
        <w:t>指保障机构正常运转、完成日常工作任务而发生的人员支出和公用支出。</w:t>
      </w:r>
    </w:p>
    <w:p w:rsidR="007E7A49" w:rsidRDefault="008378FD" w:rsidP="00472B48">
      <w:pPr>
        <w:spacing w:line="540" w:lineRule="exact"/>
        <w:ind w:firstLineChars="200" w:firstLine="643"/>
        <w:rPr>
          <w:rFonts w:ascii="仿宋_GB2312" w:eastAsia="仿宋_GB2312"/>
          <w:sz w:val="32"/>
          <w:szCs w:val="32"/>
        </w:rPr>
        <w:sectPr w:rsidR="007E7A49">
          <w:pgSz w:w="11906" w:h="16838"/>
          <w:pgMar w:top="1701" w:right="1418" w:bottom="1701" w:left="1418" w:header="851" w:footer="992" w:gutter="0"/>
          <w:cols w:space="720"/>
          <w:docGrid w:type="lines" w:linePitch="312"/>
        </w:sectPr>
      </w:pPr>
      <w:r>
        <w:rPr>
          <w:rFonts w:ascii="仿宋_GB2312" w:eastAsia="仿宋_GB2312" w:hint="eastAsia"/>
          <w:b/>
          <w:sz w:val="32"/>
          <w:szCs w:val="32"/>
        </w:rPr>
        <w:t>10.</w:t>
      </w:r>
      <w:r>
        <w:rPr>
          <w:rFonts w:ascii="仿宋_GB2312" w:eastAsia="仿宋_GB2312" w:hint="eastAsia"/>
          <w:b/>
          <w:sz w:val="32"/>
          <w:szCs w:val="32"/>
        </w:rPr>
        <w:t>项目支出：</w:t>
      </w:r>
      <w:r>
        <w:rPr>
          <w:rFonts w:ascii="仿宋_GB2312" w:eastAsia="仿宋_GB2312" w:hint="eastAsia"/>
          <w:sz w:val="32"/>
          <w:szCs w:val="32"/>
        </w:rPr>
        <w:t>指在基本支出之外为完成特定行政任务和事业</w:t>
      </w:r>
    </w:p>
    <w:p w:rsidR="007E7A49" w:rsidRDefault="008378FD">
      <w:pPr>
        <w:spacing w:line="540" w:lineRule="exact"/>
        <w:ind w:firstLineChars="200" w:firstLine="640"/>
        <w:rPr>
          <w:rFonts w:ascii="仿宋_GB2312" w:eastAsia="仿宋_GB2312"/>
          <w:sz w:val="32"/>
          <w:szCs w:val="32"/>
        </w:rPr>
      </w:pPr>
      <w:r>
        <w:rPr>
          <w:rFonts w:ascii="仿宋_GB2312" w:eastAsia="仿宋_GB2312" w:hint="eastAsia"/>
          <w:sz w:val="32"/>
          <w:szCs w:val="32"/>
        </w:rPr>
        <w:lastRenderedPageBreak/>
        <w:t>发展目标所发生的支出。</w:t>
      </w:r>
    </w:p>
    <w:p w:rsidR="007E7A49" w:rsidRDefault="008378FD" w:rsidP="00472B48">
      <w:pPr>
        <w:spacing w:line="540" w:lineRule="exact"/>
        <w:ind w:firstLineChars="200" w:firstLine="643"/>
        <w:rPr>
          <w:rFonts w:ascii="仿宋_GB2312" w:eastAsia="仿宋_GB2312"/>
          <w:sz w:val="32"/>
          <w:szCs w:val="32"/>
        </w:rPr>
      </w:pPr>
      <w:r>
        <w:rPr>
          <w:rFonts w:ascii="仿宋_GB2312" w:eastAsia="仿宋_GB2312" w:hint="eastAsia"/>
          <w:b/>
          <w:sz w:val="32"/>
          <w:szCs w:val="32"/>
        </w:rPr>
        <w:t>11.</w:t>
      </w:r>
      <w:r>
        <w:rPr>
          <w:rFonts w:ascii="仿宋_GB2312" w:eastAsia="仿宋_GB2312" w:hint="eastAsia"/>
          <w:b/>
          <w:sz w:val="32"/>
          <w:szCs w:val="32"/>
        </w:rPr>
        <w:t>上缴上级支出：</w:t>
      </w:r>
      <w:r>
        <w:rPr>
          <w:rFonts w:ascii="仿宋_GB2312" w:eastAsia="仿宋_GB2312" w:hint="eastAsia"/>
          <w:sz w:val="32"/>
          <w:szCs w:val="32"/>
        </w:rPr>
        <w:t>指事业单位按</w:t>
      </w:r>
      <w:r>
        <w:rPr>
          <w:rFonts w:ascii="仿宋_GB2312" w:eastAsia="仿宋_GB2312" w:hint="eastAsia"/>
          <w:sz w:val="32"/>
          <w:szCs w:val="32"/>
        </w:rPr>
        <w:t>照财政部门和主管部门的规定上缴上级单位的支出。</w:t>
      </w:r>
    </w:p>
    <w:p w:rsidR="007E7A49" w:rsidRDefault="008378FD" w:rsidP="00472B48">
      <w:pPr>
        <w:spacing w:line="540" w:lineRule="exact"/>
        <w:ind w:firstLineChars="200" w:firstLine="643"/>
        <w:rPr>
          <w:rFonts w:ascii="仿宋_GB2312" w:eastAsia="仿宋_GB2312"/>
          <w:sz w:val="32"/>
          <w:szCs w:val="32"/>
        </w:rPr>
      </w:pPr>
      <w:r>
        <w:rPr>
          <w:rFonts w:ascii="仿宋_GB2312" w:eastAsia="仿宋_GB2312" w:hint="eastAsia"/>
          <w:b/>
          <w:sz w:val="32"/>
          <w:szCs w:val="32"/>
        </w:rPr>
        <w:t>12.</w:t>
      </w:r>
      <w:r>
        <w:rPr>
          <w:rFonts w:ascii="仿宋_GB2312" w:eastAsia="仿宋_GB2312" w:hint="eastAsia"/>
          <w:b/>
          <w:sz w:val="32"/>
          <w:szCs w:val="32"/>
        </w:rPr>
        <w:t>经营支出：</w:t>
      </w:r>
      <w:r>
        <w:rPr>
          <w:rFonts w:ascii="仿宋_GB2312" w:eastAsia="仿宋_GB2312" w:hint="eastAsia"/>
          <w:sz w:val="32"/>
          <w:szCs w:val="32"/>
        </w:rPr>
        <w:t>指事业单位在专业活动及辅助活动之外开展非独立核算经营活动发生的支出。</w:t>
      </w:r>
    </w:p>
    <w:p w:rsidR="007E7A49" w:rsidRDefault="008378FD" w:rsidP="00472B48">
      <w:pPr>
        <w:spacing w:line="540" w:lineRule="exact"/>
        <w:ind w:firstLineChars="200" w:firstLine="643"/>
        <w:rPr>
          <w:rFonts w:ascii="仿宋_GB2312" w:eastAsia="仿宋_GB2312"/>
          <w:b/>
          <w:sz w:val="32"/>
          <w:szCs w:val="32"/>
        </w:rPr>
      </w:pPr>
      <w:r>
        <w:rPr>
          <w:rFonts w:ascii="仿宋_GB2312" w:eastAsia="仿宋_GB2312" w:hint="eastAsia"/>
          <w:b/>
          <w:sz w:val="32"/>
          <w:szCs w:val="32"/>
        </w:rPr>
        <w:t>13.</w:t>
      </w:r>
      <w:r>
        <w:rPr>
          <w:rFonts w:ascii="仿宋_GB2312" w:eastAsia="仿宋_GB2312" w:hint="eastAsia"/>
          <w:b/>
          <w:sz w:val="32"/>
          <w:szCs w:val="32"/>
        </w:rPr>
        <w:t>对附属单位补助支出：</w:t>
      </w:r>
      <w:r>
        <w:rPr>
          <w:rFonts w:ascii="仿宋_GB2312" w:eastAsia="仿宋_GB2312" w:hint="eastAsia"/>
          <w:sz w:val="32"/>
          <w:szCs w:val="32"/>
        </w:rPr>
        <w:t>指事业单位用财政补助收入之外的收入对附属单位补助发生的支出。</w:t>
      </w:r>
    </w:p>
    <w:p w:rsidR="007E7A49" w:rsidRDefault="008378FD" w:rsidP="00472B48">
      <w:pPr>
        <w:spacing w:line="540" w:lineRule="exact"/>
        <w:ind w:firstLineChars="200" w:firstLine="643"/>
        <w:rPr>
          <w:rFonts w:ascii="仿宋_GB2312" w:eastAsia="仿宋_GB2312"/>
          <w:sz w:val="32"/>
          <w:szCs w:val="32"/>
        </w:rPr>
      </w:pPr>
      <w:r>
        <w:rPr>
          <w:rFonts w:ascii="仿宋_GB2312" w:eastAsia="仿宋_GB2312" w:hint="eastAsia"/>
          <w:b/>
          <w:sz w:val="32"/>
          <w:szCs w:val="32"/>
        </w:rPr>
        <w:t>14.</w:t>
      </w:r>
      <w:r>
        <w:rPr>
          <w:rFonts w:ascii="仿宋_GB2312" w:eastAsia="仿宋_GB2312" w:hint="eastAsia"/>
          <w:b/>
          <w:sz w:val="32"/>
          <w:szCs w:val="32"/>
        </w:rPr>
        <w:t>“三公”经费：</w:t>
      </w:r>
      <w:r>
        <w:rPr>
          <w:rFonts w:ascii="仿宋_GB2312" w:eastAsia="仿宋_GB2312" w:hint="eastAsia"/>
          <w:sz w:val="32"/>
          <w:szCs w:val="32"/>
        </w:rPr>
        <w:t>指用一般公共预算财政拨款安排的因公出国（境）费、公务用车购置及运行费和公务接待费。其中，因公出国（境）费反映单位公务出国（境）的住宿费、</w:t>
      </w:r>
      <w:bookmarkStart w:id="0" w:name="_GoBack"/>
      <w:bookmarkEnd w:id="0"/>
      <w:r>
        <w:rPr>
          <w:rFonts w:ascii="仿宋_GB2312" w:eastAsia="仿宋_GB2312" w:hint="eastAsia"/>
          <w:sz w:val="32"/>
          <w:szCs w:val="32"/>
        </w:rPr>
        <w:t>旅费、伙食补助费、杂费、培训费等支出；公务用车购置及运行费反映单位公务用车购置费及燃料费、维修费、过路过桥费、保险费、安全奖励费用等支</w:t>
      </w:r>
      <w:r>
        <w:rPr>
          <w:rFonts w:ascii="仿宋_GB2312" w:eastAsia="仿宋_GB2312" w:hint="eastAsia"/>
          <w:sz w:val="32"/>
          <w:szCs w:val="32"/>
        </w:rPr>
        <w:t>出；公务接待费反映单位按规定开支的各类公务接待（含外宾接待）支出。</w:t>
      </w:r>
    </w:p>
    <w:p w:rsidR="007E7A49" w:rsidRDefault="008378FD">
      <w:pPr>
        <w:spacing w:line="540" w:lineRule="exact"/>
        <w:ind w:firstLine="640"/>
        <w:rPr>
          <w:rFonts w:ascii="宋体" w:hAnsi="宋体"/>
          <w:b/>
          <w:sz w:val="36"/>
          <w:szCs w:val="36"/>
        </w:rPr>
      </w:pPr>
      <w:r>
        <w:rPr>
          <w:rFonts w:ascii="仿宋_GB2312" w:eastAsia="仿宋_GB2312" w:hint="eastAsia"/>
          <w:b/>
          <w:bCs/>
          <w:sz w:val="32"/>
          <w:szCs w:val="32"/>
        </w:rPr>
        <w:t>15.</w:t>
      </w:r>
      <w:r>
        <w:rPr>
          <w:rFonts w:ascii="仿宋_GB2312" w:eastAsia="仿宋_GB2312" w:hint="eastAsia"/>
          <w:b/>
          <w:bCs/>
          <w:sz w:val="32"/>
          <w:szCs w:val="32"/>
        </w:rPr>
        <w:t>机关运行经费：</w:t>
      </w:r>
      <w:r>
        <w:rPr>
          <w:rFonts w:ascii="仿宋_GB2312" w:eastAsia="仿宋_GB2312" w:hint="eastAsia"/>
          <w:sz w:val="32"/>
          <w:szCs w:val="32"/>
        </w:rPr>
        <w:t>指为保障行政单位和参照公务员法管理的事业单位运行，使用一般公共预算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7E7A49" w:rsidRDefault="008378FD">
      <w:pPr>
        <w:widowControl/>
        <w:spacing w:line="52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等支出。</w:t>
      </w:r>
    </w:p>
    <w:p w:rsidR="007E7A49" w:rsidRDefault="008378FD">
      <w:pPr>
        <w:rPr>
          <w:rFonts w:ascii="仿宋_GB2312" w:eastAsia="仿宋_GB2312" w:hAnsi="宋体" w:cs="仿宋_GB2312"/>
          <w:kern w:val="0"/>
          <w:sz w:val="32"/>
          <w:szCs w:val="32"/>
        </w:rPr>
      </w:pPr>
      <w:r>
        <w:rPr>
          <w:rFonts w:ascii="仿宋_GB2312" w:eastAsia="仿宋_GB2312" w:hAnsi="宋体" w:cs="仿宋_GB2312" w:hint="eastAsia"/>
          <w:kern w:val="0"/>
          <w:sz w:val="32"/>
          <w:szCs w:val="32"/>
        </w:rPr>
        <w:br w:type="page"/>
      </w:r>
    </w:p>
    <w:p w:rsidR="007E7A49" w:rsidRDefault="007E7A49">
      <w:pPr>
        <w:widowControl/>
        <w:spacing w:line="520" w:lineRule="exact"/>
        <w:ind w:firstLineChars="200" w:firstLine="640"/>
        <w:rPr>
          <w:rFonts w:ascii="仿宋_GB2312" w:eastAsia="仿宋_GB2312" w:hAnsi="宋体" w:cs="仿宋_GB2312"/>
          <w:kern w:val="0"/>
          <w:sz w:val="32"/>
          <w:szCs w:val="32"/>
        </w:rPr>
        <w:sectPr w:rsidR="007E7A49">
          <w:pgSz w:w="11906" w:h="16838"/>
          <w:pgMar w:top="1701" w:right="1418" w:bottom="567" w:left="1418" w:header="851" w:footer="992" w:gutter="0"/>
          <w:cols w:space="0"/>
          <w:docGrid w:type="lines" w:linePitch="312"/>
        </w:sectPr>
      </w:pPr>
    </w:p>
    <w:p w:rsidR="007E7A49" w:rsidRDefault="007E7A49">
      <w:pPr>
        <w:spacing w:line="540" w:lineRule="exact"/>
        <w:ind w:firstLineChars="200" w:firstLine="640"/>
        <w:jc w:val="left"/>
        <w:rPr>
          <w:rFonts w:ascii="仿宋_GB2312" w:eastAsia="仿宋_GB2312"/>
          <w:i/>
          <w:sz w:val="32"/>
          <w:szCs w:val="32"/>
          <w:u w:val="single"/>
        </w:rPr>
      </w:pPr>
    </w:p>
    <w:p w:rsidR="007E7A49" w:rsidRDefault="007E7A49">
      <w:pPr>
        <w:spacing w:line="540" w:lineRule="exact"/>
        <w:rPr>
          <w:rFonts w:ascii="宋体" w:hAnsi="宋体"/>
          <w:b/>
          <w:sz w:val="36"/>
          <w:szCs w:val="36"/>
        </w:rPr>
      </w:pPr>
    </w:p>
    <w:p w:rsidR="007E7A49" w:rsidRDefault="007E7A49">
      <w:pPr>
        <w:spacing w:line="540" w:lineRule="exact"/>
        <w:jc w:val="center"/>
        <w:rPr>
          <w:rFonts w:ascii="宋体" w:hAnsi="宋体"/>
          <w:b/>
          <w:sz w:val="36"/>
          <w:szCs w:val="36"/>
        </w:rPr>
      </w:pPr>
    </w:p>
    <w:p w:rsidR="007E7A49" w:rsidRDefault="007E7A49">
      <w:pPr>
        <w:spacing w:line="540" w:lineRule="exact"/>
        <w:jc w:val="center"/>
        <w:rPr>
          <w:rFonts w:ascii="宋体" w:hAnsi="宋体"/>
          <w:b/>
          <w:sz w:val="36"/>
          <w:szCs w:val="36"/>
        </w:rPr>
      </w:pPr>
    </w:p>
    <w:p w:rsidR="007E7A49" w:rsidRDefault="007E7A49">
      <w:pPr>
        <w:spacing w:line="540" w:lineRule="exact"/>
        <w:jc w:val="center"/>
        <w:rPr>
          <w:rFonts w:ascii="宋体" w:hAnsi="宋体"/>
          <w:b/>
          <w:sz w:val="36"/>
          <w:szCs w:val="36"/>
        </w:rPr>
      </w:pPr>
    </w:p>
    <w:p w:rsidR="007E7A49" w:rsidRDefault="007E7A49">
      <w:pPr>
        <w:spacing w:line="540" w:lineRule="exact"/>
        <w:jc w:val="center"/>
        <w:rPr>
          <w:rFonts w:ascii="宋体" w:hAnsi="宋体"/>
          <w:b/>
          <w:sz w:val="36"/>
          <w:szCs w:val="36"/>
        </w:rPr>
      </w:pPr>
    </w:p>
    <w:p w:rsidR="007E7A49" w:rsidRDefault="008378FD">
      <w:pPr>
        <w:spacing w:line="540" w:lineRule="exact"/>
        <w:jc w:val="center"/>
        <w:rPr>
          <w:rFonts w:ascii="宋体" w:hAnsi="宋体"/>
          <w:b/>
          <w:sz w:val="52"/>
          <w:szCs w:val="52"/>
        </w:rPr>
        <w:sectPr w:rsidR="007E7A49">
          <w:pgSz w:w="11906" w:h="16838"/>
          <w:pgMar w:top="1701" w:right="1418" w:bottom="1701" w:left="1418" w:header="851" w:footer="992" w:gutter="0"/>
          <w:cols w:space="720"/>
          <w:docGrid w:type="lines" w:linePitch="312"/>
        </w:sectPr>
      </w:pPr>
      <w:r>
        <w:rPr>
          <w:rFonts w:ascii="宋体" w:hAnsi="宋体" w:hint="eastAsia"/>
          <w:b/>
          <w:sz w:val="36"/>
          <w:szCs w:val="36"/>
        </w:rPr>
        <w:t>第四部分</w:t>
      </w:r>
      <w:r>
        <w:rPr>
          <w:rFonts w:ascii="宋体" w:hAnsi="宋体" w:hint="eastAsia"/>
          <w:b/>
          <w:sz w:val="36"/>
          <w:szCs w:val="36"/>
        </w:rPr>
        <w:t xml:space="preserve"> 2023</w:t>
      </w:r>
      <w:r>
        <w:rPr>
          <w:rFonts w:ascii="宋体" w:hAnsi="宋体" w:hint="eastAsia"/>
          <w:b/>
          <w:sz w:val="36"/>
          <w:szCs w:val="36"/>
        </w:rPr>
        <w:t>年度部门决算表</w:t>
      </w:r>
    </w:p>
    <w:p w:rsidR="007E7A49" w:rsidRDefault="008378FD">
      <w:pPr>
        <w:widowControl/>
        <w:spacing w:line="590" w:lineRule="exact"/>
        <w:jc w:val="center"/>
        <w:outlineLvl w:val="1"/>
        <w:rPr>
          <w:rFonts w:ascii="黑体" w:eastAsia="黑体" w:hAnsi="宋体" w:cs="黑体"/>
          <w:sz w:val="32"/>
          <w:szCs w:val="32"/>
        </w:rPr>
      </w:pPr>
      <w:r>
        <w:rPr>
          <w:rFonts w:ascii="黑体" w:eastAsia="黑体" w:hAnsi="宋体" w:cs="黑体" w:hint="eastAsia"/>
          <w:sz w:val="32"/>
          <w:szCs w:val="32"/>
        </w:rPr>
        <w:lastRenderedPageBreak/>
        <w:t>收入支出决算总表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tblPr>
      <w:tblGrid>
        <w:gridCol w:w="4386"/>
        <w:gridCol w:w="2000"/>
        <w:gridCol w:w="4386"/>
      </w:tblGrid>
      <w:tr w:rsidR="00143199">
        <w:trPr>
          <w:jc w:val="center"/>
        </w:trPr>
        <w:tc>
          <w:tcPr>
            <w:tcW w:w="10772" w:type="dxa"/>
            <w:gridSpan w:val="3"/>
          </w:tcPr>
          <w:p w:rsidR="00143199" w:rsidRDefault="008378FD">
            <w:pPr>
              <w:jc w:val="right"/>
            </w:pPr>
            <w:r>
              <w:rPr>
                <w:rFonts w:ascii="宋体" w:hAnsi="宋体" w:cs="宋体"/>
                <w:sz w:val="20"/>
              </w:rPr>
              <w:t>公开</w:t>
            </w:r>
            <w:r>
              <w:rPr>
                <w:rFonts w:ascii="宋体" w:hAnsi="宋体" w:cs="宋体"/>
                <w:sz w:val="20"/>
              </w:rPr>
              <w:t>01</w:t>
            </w:r>
            <w:r>
              <w:rPr>
                <w:rFonts w:ascii="宋体" w:hAnsi="宋体" w:cs="宋体"/>
                <w:sz w:val="20"/>
              </w:rPr>
              <w:t>表</w:t>
            </w:r>
          </w:p>
        </w:tc>
      </w:tr>
      <w:tr w:rsidR="00143199">
        <w:trPr>
          <w:jc w:val="center"/>
        </w:trPr>
        <w:tc>
          <w:tcPr>
            <w:tcW w:w="4386" w:type="dxa"/>
          </w:tcPr>
          <w:p w:rsidR="00143199" w:rsidRDefault="008378FD">
            <w:pPr>
              <w:jc w:val="left"/>
            </w:pPr>
            <w:r>
              <w:rPr>
                <w:rFonts w:ascii="宋体" w:hAnsi="宋体" w:cs="宋体"/>
                <w:sz w:val="20"/>
              </w:rPr>
              <w:t>部门：辽宁省本溪市市场监督管理综合行政执法队</w:t>
            </w:r>
          </w:p>
        </w:tc>
        <w:tc>
          <w:tcPr>
            <w:tcW w:w="2000" w:type="dxa"/>
          </w:tcPr>
          <w:p w:rsidR="00143199" w:rsidRDefault="008378FD">
            <w:pPr>
              <w:jc w:val="center"/>
            </w:pPr>
            <w:r>
              <w:rPr>
                <w:rFonts w:ascii="宋体" w:hAnsi="宋体" w:cs="宋体"/>
                <w:sz w:val="20"/>
              </w:rPr>
              <w:t>2023</w:t>
            </w:r>
            <w:r>
              <w:rPr>
                <w:rFonts w:ascii="宋体" w:hAnsi="宋体" w:cs="宋体"/>
                <w:sz w:val="20"/>
              </w:rPr>
              <w:t>年度</w:t>
            </w:r>
          </w:p>
        </w:tc>
        <w:tc>
          <w:tcPr>
            <w:tcW w:w="4386" w:type="dxa"/>
          </w:tcPr>
          <w:p w:rsidR="00143199" w:rsidRDefault="008378FD">
            <w:pPr>
              <w:jc w:val="right"/>
            </w:pPr>
            <w:r>
              <w:rPr>
                <w:rFonts w:ascii="宋体" w:hAnsi="宋体" w:cs="宋体"/>
                <w:sz w:val="20"/>
              </w:rPr>
              <w:t>金额单位：万元</w:t>
            </w:r>
          </w:p>
        </w:tc>
      </w:tr>
    </w:tbl>
    <w:p w:rsidR="00143199" w:rsidRDefault="008378FD">
      <w:pPr>
        <w:snapToGrid w:val="0"/>
        <w:spacing w:line="0" w:lineRule="auto"/>
      </w:pPr>
      <w:r>
        <w:rPr>
          <w:sz w:val="8"/>
        </w:rPr>
        <w:t xml:space="preserve"> </w:t>
      </w:r>
    </w:p>
    <w:tbl>
      <w:tblPr>
        <w:tblW w:w="0" w:type="auto"/>
        <w:jc w:val="center"/>
        <w:tblLayout w:type="fixed"/>
        <w:tblCellMar>
          <w:left w:w="80" w:type="dxa"/>
          <w:right w:w="80" w:type="dxa"/>
        </w:tblCellMar>
        <w:tblLook w:val="04A0"/>
      </w:tblPr>
      <w:tblGrid>
        <w:gridCol w:w="3220"/>
        <w:gridCol w:w="440"/>
        <w:gridCol w:w="1720"/>
        <w:gridCol w:w="3220"/>
        <w:gridCol w:w="440"/>
        <w:gridCol w:w="1732"/>
      </w:tblGrid>
      <w:tr w:rsidR="00143199">
        <w:trPr>
          <w:trHeight w:hRule="exact" w:val="310"/>
          <w:jc w:val="center"/>
        </w:trPr>
        <w:tc>
          <w:tcPr>
            <w:tcW w:w="5380" w:type="dxa"/>
            <w:gridSpan w:val="3"/>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收入</w:t>
            </w:r>
          </w:p>
        </w:tc>
        <w:tc>
          <w:tcPr>
            <w:tcW w:w="5392" w:type="dxa"/>
            <w:gridSpan w:val="3"/>
            <w:tcBorders>
              <w:top w:val="single" w:sz="8" w:space="0" w:color="D1D1D1"/>
              <w:left w:val="single" w:sz="8" w:space="0" w:color="D1D1D1"/>
              <w:right w:val="single" w:sz="8" w:space="0" w:color="D1D1D1"/>
            </w:tcBorders>
            <w:vAlign w:val="center"/>
          </w:tcPr>
          <w:p w:rsidR="00143199" w:rsidRDefault="008378FD">
            <w:pPr>
              <w:jc w:val="center"/>
            </w:pPr>
            <w:r>
              <w:rPr>
                <w:rFonts w:ascii="宋体" w:hAnsi="宋体" w:cs="宋体"/>
                <w:color w:val="000000"/>
                <w:sz w:val="16"/>
              </w:rPr>
              <w:t>支出</w:t>
            </w:r>
          </w:p>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项目</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行次</w:t>
            </w:r>
          </w:p>
        </w:tc>
        <w:tc>
          <w:tcPr>
            <w:tcW w:w="172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金额</w:t>
            </w:r>
          </w:p>
        </w:tc>
        <w:tc>
          <w:tcPr>
            <w:tcW w:w="322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项目</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行次</w:t>
            </w:r>
          </w:p>
        </w:tc>
        <w:tc>
          <w:tcPr>
            <w:tcW w:w="1732" w:type="dxa"/>
            <w:tcBorders>
              <w:top w:val="single" w:sz="8" w:space="0" w:color="D1D1D1"/>
              <w:left w:val="single" w:sz="8" w:space="0" w:color="D1D1D1"/>
              <w:right w:val="single" w:sz="8" w:space="0" w:color="D1D1D1"/>
            </w:tcBorders>
            <w:vAlign w:val="center"/>
          </w:tcPr>
          <w:p w:rsidR="00143199" w:rsidRDefault="008378FD">
            <w:pPr>
              <w:jc w:val="center"/>
            </w:pPr>
            <w:r>
              <w:rPr>
                <w:rFonts w:ascii="宋体" w:hAnsi="宋体" w:cs="宋体"/>
                <w:color w:val="000000"/>
                <w:sz w:val="16"/>
              </w:rPr>
              <w:t>金额</w:t>
            </w:r>
          </w:p>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栏次</w:t>
            </w:r>
          </w:p>
        </w:tc>
        <w:tc>
          <w:tcPr>
            <w:tcW w:w="440" w:type="dxa"/>
            <w:tcBorders>
              <w:top w:val="single" w:sz="8" w:space="0" w:color="D1D1D1"/>
              <w:left w:val="single" w:sz="8" w:space="0" w:color="D1D1D1"/>
            </w:tcBorders>
            <w:vAlign w:val="center"/>
          </w:tcPr>
          <w:p w:rsidR="00143199" w:rsidRDefault="00143199"/>
        </w:tc>
        <w:tc>
          <w:tcPr>
            <w:tcW w:w="172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1</w:t>
            </w:r>
          </w:p>
        </w:tc>
        <w:tc>
          <w:tcPr>
            <w:tcW w:w="322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栏次</w:t>
            </w:r>
          </w:p>
        </w:tc>
        <w:tc>
          <w:tcPr>
            <w:tcW w:w="440" w:type="dxa"/>
            <w:tcBorders>
              <w:top w:val="single" w:sz="8" w:space="0" w:color="D1D1D1"/>
              <w:left w:val="single" w:sz="8" w:space="0" w:color="D1D1D1"/>
            </w:tcBorders>
            <w:vAlign w:val="center"/>
          </w:tcPr>
          <w:p w:rsidR="00143199" w:rsidRDefault="00143199"/>
        </w:tc>
        <w:tc>
          <w:tcPr>
            <w:tcW w:w="1732" w:type="dxa"/>
            <w:tcBorders>
              <w:top w:val="single" w:sz="8" w:space="0" w:color="D1D1D1"/>
              <w:left w:val="single" w:sz="8" w:space="0" w:color="D1D1D1"/>
              <w:right w:val="single" w:sz="8" w:space="0" w:color="D1D1D1"/>
            </w:tcBorders>
            <w:vAlign w:val="center"/>
          </w:tcPr>
          <w:p w:rsidR="00143199" w:rsidRDefault="008378FD">
            <w:pPr>
              <w:jc w:val="center"/>
            </w:pPr>
            <w:r>
              <w:rPr>
                <w:rFonts w:ascii="宋体" w:hAnsi="宋体" w:cs="宋体"/>
                <w:color w:val="000000"/>
                <w:sz w:val="16"/>
              </w:rPr>
              <w:t>2</w:t>
            </w:r>
          </w:p>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一、一般公共预算财政拨款收入</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1</w:t>
            </w:r>
          </w:p>
        </w:tc>
        <w:tc>
          <w:tcPr>
            <w:tcW w:w="172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6"/>
              </w:rPr>
              <w:t>892.68</w:t>
            </w:r>
          </w:p>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一、一般公共服务支出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32</w:t>
            </w:r>
          </w:p>
        </w:tc>
        <w:tc>
          <w:tcPr>
            <w:tcW w:w="1732" w:type="dxa"/>
            <w:tcBorders>
              <w:top w:val="single" w:sz="8" w:space="0" w:color="D1D1D1"/>
              <w:left w:val="single" w:sz="8" w:space="0" w:color="D1D1D1"/>
              <w:right w:val="single" w:sz="8" w:space="0" w:color="D1D1D1"/>
            </w:tcBorders>
            <w:vAlign w:val="center"/>
          </w:tcPr>
          <w:p w:rsidR="00143199" w:rsidRDefault="008378FD">
            <w:pPr>
              <w:jc w:val="right"/>
            </w:pPr>
            <w:r>
              <w:rPr>
                <w:rFonts w:ascii="宋体" w:hAnsi="宋体" w:cs="宋体"/>
                <w:color w:val="000000"/>
                <w:sz w:val="16"/>
              </w:rPr>
              <w:t>673.35</w:t>
            </w:r>
          </w:p>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二、政府性基金预算财政拨款收入</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2</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二、外交支出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33</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三、国有资本经营预算财政拨款收入</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3</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三、国防支出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34</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四、上级补助收入</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4</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四、公共安全支出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35</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五、事业收入</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5</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五、教育支出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36</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六、经营收入</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6</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六、科学技术支出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37</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七、附属单位上缴收入</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7</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七、文化旅游体育与传媒支出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38</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八、其他收入</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8</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八、社会保障和就业支出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39</w:t>
            </w:r>
          </w:p>
        </w:tc>
        <w:tc>
          <w:tcPr>
            <w:tcW w:w="1732" w:type="dxa"/>
            <w:tcBorders>
              <w:top w:val="single" w:sz="8" w:space="0" w:color="D1D1D1"/>
              <w:left w:val="single" w:sz="8" w:space="0" w:color="D1D1D1"/>
              <w:right w:val="single" w:sz="8" w:space="0" w:color="D1D1D1"/>
            </w:tcBorders>
            <w:vAlign w:val="center"/>
          </w:tcPr>
          <w:p w:rsidR="00143199" w:rsidRDefault="008378FD">
            <w:pPr>
              <w:jc w:val="right"/>
            </w:pPr>
            <w:r>
              <w:rPr>
                <w:rFonts w:ascii="宋体" w:hAnsi="宋体" w:cs="宋体"/>
                <w:color w:val="000000"/>
                <w:sz w:val="16"/>
              </w:rPr>
              <w:t>110.20</w:t>
            </w:r>
          </w:p>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143199"/>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9</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九、卫生健康支出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40</w:t>
            </w:r>
          </w:p>
        </w:tc>
        <w:tc>
          <w:tcPr>
            <w:tcW w:w="1732" w:type="dxa"/>
            <w:tcBorders>
              <w:top w:val="single" w:sz="8" w:space="0" w:color="D1D1D1"/>
              <w:left w:val="single" w:sz="8" w:space="0" w:color="D1D1D1"/>
              <w:right w:val="single" w:sz="8" w:space="0" w:color="D1D1D1"/>
            </w:tcBorders>
            <w:vAlign w:val="center"/>
          </w:tcPr>
          <w:p w:rsidR="00143199" w:rsidRDefault="008378FD">
            <w:pPr>
              <w:jc w:val="right"/>
            </w:pPr>
            <w:r>
              <w:rPr>
                <w:rFonts w:ascii="宋体" w:hAnsi="宋体" w:cs="宋体"/>
                <w:color w:val="000000"/>
                <w:sz w:val="16"/>
              </w:rPr>
              <w:t>39.93</w:t>
            </w:r>
          </w:p>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143199"/>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10</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十、节能环保支出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41</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143199"/>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11</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十一、城乡社区支出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42</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143199"/>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12</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十二、农林水支出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43</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143199"/>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13</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十三、交通运输支出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44</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143199"/>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14</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十四、资源勘探工业信息等支出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45</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143199"/>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15</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十五、商业服务业等支出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46</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143199"/>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16</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十六、金融支出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47</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143199"/>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17</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十七、援助其他地区支出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48</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143199"/>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18</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十八、自然资源海洋气象等支出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49</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143199"/>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19</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十九、住房保障支出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50</w:t>
            </w:r>
          </w:p>
        </w:tc>
        <w:tc>
          <w:tcPr>
            <w:tcW w:w="1732" w:type="dxa"/>
            <w:tcBorders>
              <w:top w:val="single" w:sz="8" w:space="0" w:color="D1D1D1"/>
              <w:left w:val="single" w:sz="8" w:space="0" w:color="D1D1D1"/>
              <w:right w:val="single" w:sz="8" w:space="0" w:color="D1D1D1"/>
            </w:tcBorders>
            <w:vAlign w:val="center"/>
          </w:tcPr>
          <w:p w:rsidR="00143199" w:rsidRDefault="008378FD">
            <w:pPr>
              <w:jc w:val="right"/>
            </w:pPr>
            <w:r>
              <w:rPr>
                <w:rFonts w:ascii="宋体" w:hAnsi="宋体" w:cs="宋体"/>
                <w:color w:val="000000"/>
                <w:sz w:val="16"/>
              </w:rPr>
              <w:t>69.20</w:t>
            </w:r>
          </w:p>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143199"/>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20</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二十、粮油物资储备支出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51</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143199"/>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21</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二十一、国有资本经营预算支出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52</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143199"/>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22</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二十二、灾害防治及应急管理支出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53</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143199"/>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23</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二十三、其他支出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54</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143199"/>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5"/>
              </w:rPr>
              <w:t>24</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二十四、债务还本支出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55</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143199"/>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5"/>
              </w:rPr>
              <w:t>25</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二十五、债务付息支出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56</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143199"/>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5"/>
              </w:rPr>
              <w:t>26</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二十六、抗疫特别国债安排的支出</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57</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8378FD">
            <w:pPr>
              <w:jc w:val="center"/>
            </w:pPr>
            <w:r>
              <w:rPr>
                <w:rFonts w:ascii="宋体" w:hAnsi="宋体" w:cs="宋体"/>
                <w:b/>
                <w:color w:val="000000"/>
                <w:sz w:val="16"/>
              </w:rPr>
              <w:t>本年收入合计</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27</w:t>
            </w:r>
          </w:p>
        </w:tc>
        <w:tc>
          <w:tcPr>
            <w:tcW w:w="172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6"/>
              </w:rPr>
              <w:t>892.68</w:t>
            </w:r>
          </w:p>
        </w:tc>
        <w:tc>
          <w:tcPr>
            <w:tcW w:w="3220" w:type="dxa"/>
            <w:tcBorders>
              <w:top w:val="single" w:sz="8" w:space="0" w:color="D1D1D1"/>
              <w:left w:val="single" w:sz="8" w:space="0" w:color="D1D1D1"/>
            </w:tcBorders>
            <w:vAlign w:val="center"/>
          </w:tcPr>
          <w:p w:rsidR="00143199" w:rsidRDefault="008378FD">
            <w:pPr>
              <w:jc w:val="center"/>
            </w:pPr>
            <w:r>
              <w:rPr>
                <w:rFonts w:ascii="宋体" w:hAnsi="宋体" w:cs="宋体"/>
                <w:b/>
                <w:color w:val="000000"/>
                <w:sz w:val="16"/>
              </w:rPr>
              <w:t>本年支出合计</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58</w:t>
            </w:r>
          </w:p>
        </w:tc>
        <w:tc>
          <w:tcPr>
            <w:tcW w:w="1732" w:type="dxa"/>
            <w:tcBorders>
              <w:top w:val="single" w:sz="8" w:space="0" w:color="D1D1D1"/>
              <w:left w:val="single" w:sz="8" w:space="0" w:color="D1D1D1"/>
              <w:right w:val="single" w:sz="8" w:space="0" w:color="D1D1D1"/>
            </w:tcBorders>
            <w:vAlign w:val="center"/>
          </w:tcPr>
          <w:p w:rsidR="00143199" w:rsidRDefault="008378FD">
            <w:pPr>
              <w:jc w:val="right"/>
            </w:pPr>
            <w:r>
              <w:rPr>
                <w:rFonts w:ascii="宋体" w:hAnsi="宋体" w:cs="宋体"/>
                <w:color w:val="000000"/>
                <w:sz w:val="16"/>
              </w:rPr>
              <w:t>892.68</w:t>
            </w:r>
          </w:p>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使用非财政拨款结余</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28</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结余分配</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59</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年初结转和结余</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29</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6"/>
              </w:rPr>
              <w:t>年末结转和结余</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60</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143199"/>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30</w:t>
            </w:r>
          </w:p>
        </w:tc>
        <w:tc>
          <w:tcPr>
            <w:tcW w:w="1720" w:type="dxa"/>
            <w:tcBorders>
              <w:top w:val="single" w:sz="8" w:space="0" w:color="D1D1D1"/>
              <w:left w:val="single" w:sz="8" w:space="0" w:color="D1D1D1"/>
            </w:tcBorders>
            <w:vAlign w:val="center"/>
          </w:tcPr>
          <w:p w:rsidR="00143199" w:rsidRDefault="00143199"/>
        </w:tc>
        <w:tc>
          <w:tcPr>
            <w:tcW w:w="3220" w:type="dxa"/>
            <w:tcBorders>
              <w:top w:val="single" w:sz="8" w:space="0" w:color="D1D1D1"/>
              <w:left w:val="single" w:sz="8" w:space="0" w:color="D1D1D1"/>
            </w:tcBorders>
            <w:vAlign w:val="center"/>
          </w:tcPr>
          <w:p w:rsidR="00143199" w:rsidRDefault="00143199"/>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61</w:t>
            </w:r>
          </w:p>
        </w:tc>
        <w:tc>
          <w:tcPr>
            <w:tcW w:w="17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10"/>
          <w:jc w:val="center"/>
        </w:trPr>
        <w:tc>
          <w:tcPr>
            <w:tcW w:w="3220" w:type="dxa"/>
            <w:tcBorders>
              <w:top w:val="single" w:sz="8" w:space="0" w:color="D1D1D1"/>
              <w:left w:val="single" w:sz="8" w:space="0" w:color="D1D1D1"/>
            </w:tcBorders>
            <w:vAlign w:val="center"/>
          </w:tcPr>
          <w:p w:rsidR="00143199" w:rsidRDefault="008378FD">
            <w:pPr>
              <w:jc w:val="center"/>
            </w:pPr>
            <w:r>
              <w:rPr>
                <w:rFonts w:ascii="宋体" w:hAnsi="宋体" w:cs="宋体"/>
                <w:b/>
                <w:color w:val="000000"/>
                <w:sz w:val="16"/>
              </w:rPr>
              <w:t>总计</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31</w:t>
            </w:r>
          </w:p>
        </w:tc>
        <w:tc>
          <w:tcPr>
            <w:tcW w:w="172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6"/>
              </w:rPr>
              <w:t>892.68</w:t>
            </w:r>
          </w:p>
        </w:tc>
        <w:tc>
          <w:tcPr>
            <w:tcW w:w="3220" w:type="dxa"/>
            <w:tcBorders>
              <w:top w:val="single" w:sz="8" w:space="0" w:color="D1D1D1"/>
              <w:left w:val="single" w:sz="8" w:space="0" w:color="D1D1D1"/>
            </w:tcBorders>
            <w:vAlign w:val="center"/>
          </w:tcPr>
          <w:p w:rsidR="00143199" w:rsidRDefault="008378FD">
            <w:pPr>
              <w:jc w:val="center"/>
            </w:pPr>
            <w:r>
              <w:rPr>
                <w:rFonts w:ascii="宋体" w:hAnsi="宋体" w:cs="宋体"/>
                <w:b/>
                <w:color w:val="000000"/>
                <w:sz w:val="16"/>
              </w:rPr>
              <w:t>总计</w:t>
            </w:r>
          </w:p>
        </w:tc>
        <w:tc>
          <w:tcPr>
            <w:tcW w:w="4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6"/>
              </w:rPr>
              <w:t>62</w:t>
            </w:r>
          </w:p>
        </w:tc>
        <w:tc>
          <w:tcPr>
            <w:tcW w:w="1732" w:type="dxa"/>
            <w:tcBorders>
              <w:top w:val="single" w:sz="8" w:space="0" w:color="D1D1D1"/>
              <w:left w:val="single" w:sz="8" w:space="0" w:color="D1D1D1"/>
              <w:right w:val="single" w:sz="8" w:space="0" w:color="D1D1D1"/>
            </w:tcBorders>
            <w:vAlign w:val="center"/>
          </w:tcPr>
          <w:p w:rsidR="00143199" w:rsidRDefault="008378FD">
            <w:pPr>
              <w:jc w:val="right"/>
            </w:pPr>
            <w:r>
              <w:rPr>
                <w:rFonts w:ascii="宋体" w:hAnsi="宋体" w:cs="宋体"/>
                <w:color w:val="000000"/>
                <w:sz w:val="16"/>
              </w:rPr>
              <w:t>892.68</w:t>
            </w:r>
          </w:p>
        </w:tc>
      </w:tr>
      <w:tr w:rsidR="00143199">
        <w:trPr>
          <w:trHeight w:hRule="exact" w:val="345"/>
          <w:jc w:val="center"/>
        </w:trPr>
        <w:tc>
          <w:tcPr>
            <w:tcW w:w="10772" w:type="dxa"/>
            <w:gridSpan w:val="6"/>
            <w:tcBorders>
              <w:top w:val="single" w:sz="8" w:space="0" w:color="D1D1D1"/>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sz w:val="16"/>
              </w:rPr>
              <w:t>注：本表反映部门本年度的总收支和年末结转结余情况。本套报表金额单位转换万元时可能存在尾数误差。</w:t>
            </w:r>
          </w:p>
        </w:tc>
      </w:tr>
      <w:tr w:rsidR="00143199">
        <w:trPr>
          <w:trHeight w:hRule="exact" w:val="345"/>
          <w:jc w:val="center"/>
        </w:trPr>
        <w:tc>
          <w:tcPr>
            <w:tcW w:w="10772" w:type="dxa"/>
            <w:gridSpan w:val="6"/>
            <w:tcBorders>
              <w:top w:val="thick" w:sz="2" w:space="0" w:color="FFFFFF"/>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sz w:val="16"/>
              </w:rPr>
              <w:t xml:space="preserve">    </w:t>
            </w:r>
            <w:r>
              <w:rPr>
                <w:rFonts w:ascii="宋体" w:hAnsi="宋体" w:cs="宋体"/>
                <w:color w:val="000000"/>
                <w:sz w:val="16"/>
              </w:rPr>
              <w:t>如本表为空，则我部门本年度无此类资金收支余。</w:t>
            </w:r>
          </w:p>
        </w:tc>
      </w:tr>
    </w:tbl>
    <w:p w:rsidR="00143199" w:rsidRDefault="008378FD">
      <w:pPr>
        <w:snapToGrid w:val="0"/>
        <w:spacing w:line="0" w:lineRule="auto"/>
      </w:pPr>
      <w:r>
        <w:rPr>
          <w:sz w:val="8"/>
        </w:rPr>
        <w:t xml:space="preserve"> </w:t>
      </w:r>
    </w:p>
    <w:p w:rsidR="007E7A49" w:rsidRDefault="007E7A49">
      <w:pPr>
        <w:spacing w:line="540" w:lineRule="exact"/>
        <w:rPr>
          <w:rFonts w:ascii="宋体" w:hAnsi="宋体"/>
          <w:b/>
          <w:sz w:val="52"/>
          <w:szCs w:val="52"/>
        </w:rPr>
        <w:sectPr w:rsidR="007E7A49">
          <w:pgSz w:w="11906" w:h="16838"/>
          <w:pgMar w:top="567" w:right="567" w:bottom="0" w:left="567" w:header="851" w:footer="992" w:gutter="0"/>
          <w:cols w:space="720"/>
          <w:docGrid w:type="lines" w:linePitch="312"/>
        </w:sectPr>
      </w:pPr>
    </w:p>
    <w:p w:rsidR="007E7A49" w:rsidRDefault="008378FD">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收入决算表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tblPr>
      <w:tblGrid>
        <w:gridCol w:w="4386"/>
        <w:gridCol w:w="2000"/>
        <w:gridCol w:w="4386"/>
      </w:tblGrid>
      <w:tr w:rsidR="00143199">
        <w:trPr>
          <w:jc w:val="center"/>
        </w:trPr>
        <w:tc>
          <w:tcPr>
            <w:tcW w:w="10772" w:type="dxa"/>
            <w:gridSpan w:val="3"/>
          </w:tcPr>
          <w:p w:rsidR="00143199" w:rsidRDefault="008378FD">
            <w:pPr>
              <w:jc w:val="right"/>
            </w:pPr>
            <w:r>
              <w:rPr>
                <w:rFonts w:ascii="宋体" w:hAnsi="宋体" w:cs="宋体"/>
                <w:sz w:val="20"/>
              </w:rPr>
              <w:t>公开</w:t>
            </w:r>
            <w:r>
              <w:rPr>
                <w:rFonts w:ascii="宋体" w:hAnsi="宋体" w:cs="宋体"/>
                <w:sz w:val="20"/>
              </w:rPr>
              <w:t>02</w:t>
            </w:r>
            <w:r>
              <w:rPr>
                <w:rFonts w:ascii="宋体" w:hAnsi="宋体" w:cs="宋体"/>
                <w:sz w:val="20"/>
              </w:rPr>
              <w:t>表</w:t>
            </w:r>
          </w:p>
        </w:tc>
      </w:tr>
      <w:tr w:rsidR="00143199">
        <w:trPr>
          <w:jc w:val="center"/>
        </w:trPr>
        <w:tc>
          <w:tcPr>
            <w:tcW w:w="4386" w:type="dxa"/>
          </w:tcPr>
          <w:p w:rsidR="00143199" w:rsidRDefault="008378FD">
            <w:pPr>
              <w:jc w:val="left"/>
            </w:pPr>
            <w:r>
              <w:rPr>
                <w:rFonts w:ascii="宋体" w:hAnsi="宋体" w:cs="宋体"/>
                <w:sz w:val="20"/>
              </w:rPr>
              <w:t>部门：辽宁省本溪市市场监督管理综合行政执法队</w:t>
            </w:r>
          </w:p>
        </w:tc>
        <w:tc>
          <w:tcPr>
            <w:tcW w:w="2000" w:type="dxa"/>
          </w:tcPr>
          <w:p w:rsidR="00143199" w:rsidRDefault="008378FD">
            <w:pPr>
              <w:jc w:val="center"/>
            </w:pPr>
            <w:r>
              <w:rPr>
                <w:rFonts w:ascii="宋体" w:hAnsi="宋体" w:cs="宋体"/>
                <w:sz w:val="20"/>
              </w:rPr>
              <w:t>2023</w:t>
            </w:r>
            <w:r>
              <w:rPr>
                <w:rFonts w:ascii="宋体" w:hAnsi="宋体" w:cs="宋体"/>
                <w:sz w:val="20"/>
              </w:rPr>
              <w:t>年度</w:t>
            </w:r>
          </w:p>
        </w:tc>
        <w:tc>
          <w:tcPr>
            <w:tcW w:w="4386" w:type="dxa"/>
          </w:tcPr>
          <w:p w:rsidR="00143199" w:rsidRDefault="008378FD">
            <w:pPr>
              <w:jc w:val="right"/>
            </w:pPr>
            <w:r>
              <w:rPr>
                <w:rFonts w:ascii="宋体" w:hAnsi="宋体" w:cs="宋体"/>
                <w:sz w:val="20"/>
              </w:rPr>
              <w:t>金额单位：万元</w:t>
            </w:r>
          </w:p>
        </w:tc>
      </w:tr>
    </w:tbl>
    <w:p w:rsidR="00143199" w:rsidRDefault="008378FD">
      <w:pPr>
        <w:snapToGrid w:val="0"/>
        <w:spacing w:line="0" w:lineRule="auto"/>
      </w:pPr>
      <w:r>
        <w:rPr>
          <w:sz w:val="8"/>
        </w:rPr>
        <w:t xml:space="preserve"> </w:t>
      </w:r>
    </w:p>
    <w:tbl>
      <w:tblPr>
        <w:tblW w:w="0" w:type="auto"/>
        <w:jc w:val="center"/>
        <w:tblLayout w:type="fixed"/>
        <w:tblCellMar>
          <w:left w:w="80" w:type="dxa"/>
          <w:right w:w="80" w:type="dxa"/>
        </w:tblCellMar>
        <w:tblLook w:val="04A0"/>
      </w:tblPr>
      <w:tblGrid>
        <w:gridCol w:w="960"/>
        <w:gridCol w:w="1740"/>
        <w:gridCol w:w="1160"/>
        <w:gridCol w:w="1160"/>
        <w:gridCol w:w="1160"/>
        <w:gridCol w:w="1160"/>
        <w:gridCol w:w="1160"/>
        <w:gridCol w:w="1160"/>
        <w:gridCol w:w="1112"/>
      </w:tblGrid>
      <w:tr w:rsidR="00143199">
        <w:trPr>
          <w:trHeight w:hRule="exact" w:val="569"/>
          <w:jc w:val="center"/>
        </w:trPr>
        <w:tc>
          <w:tcPr>
            <w:tcW w:w="2700" w:type="dxa"/>
            <w:gridSpan w:val="2"/>
            <w:tcBorders>
              <w:top w:val="single" w:sz="8" w:space="0" w:color="D1D1D1"/>
              <w:left w:val="single" w:sz="8" w:space="0" w:color="D1D1D1"/>
            </w:tcBorders>
            <w:vAlign w:val="center"/>
          </w:tcPr>
          <w:p w:rsidR="00143199" w:rsidRDefault="008378FD">
            <w:pPr>
              <w:jc w:val="center"/>
            </w:pPr>
            <w:r>
              <w:rPr>
                <w:rFonts w:ascii="宋体" w:hAnsi="宋体" w:cs="宋体"/>
                <w:color w:val="000000"/>
                <w:sz w:val="20"/>
              </w:rPr>
              <w:t>项目</w:t>
            </w:r>
          </w:p>
        </w:tc>
        <w:tc>
          <w:tcPr>
            <w:tcW w:w="116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20"/>
              </w:rPr>
              <w:t>本年收入合计</w:t>
            </w:r>
          </w:p>
        </w:tc>
        <w:tc>
          <w:tcPr>
            <w:tcW w:w="116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20"/>
              </w:rPr>
              <w:t>财政拨款收入</w:t>
            </w:r>
          </w:p>
        </w:tc>
        <w:tc>
          <w:tcPr>
            <w:tcW w:w="116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20"/>
              </w:rPr>
              <w:t>上级补助收入</w:t>
            </w:r>
          </w:p>
        </w:tc>
        <w:tc>
          <w:tcPr>
            <w:tcW w:w="116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20"/>
              </w:rPr>
              <w:t>事业收入</w:t>
            </w:r>
          </w:p>
        </w:tc>
        <w:tc>
          <w:tcPr>
            <w:tcW w:w="116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20"/>
              </w:rPr>
              <w:t>经营收入</w:t>
            </w:r>
          </w:p>
        </w:tc>
        <w:tc>
          <w:tcPr>
            <w:tcW w:w="116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20"/>
              </w:rPr>
              <w:t>附属单位上缴收入</w:t>
            </w:r>
          </w:p>
        </w:tc>
        <w:tc>
          <w:tcPr>
            <w:tcW w:w="1112" w:type="dxa"/>
            <w:vMerge w:val="restart"/>
            <w:tcBorders>
              <w:top w:val="single" w:sz="8" w:space="0" w:color="D1D1D1"/>
              <w:left w:val="single" w:sz="8" w:space="0" w:color="D1D1D1"/>
              <w:right w:val="single" w:sz="8" w:space="0" w:color="D1D1D1"/>
            </w:tcBorders>
            <w:vAlign w:val="center"/>
          </w:tcPr>
          <w:p w:rsidR="00143199" w:rsidRDefault="008378FD">
            <w:pPr>
              <w:jc w:val="center"/>
            </w:pPr>
            <w:r>
              <w:rPr>
                <w:rFonts w:ascii="宋体" w:hAnsi="宋体" w:cs="宋体"/>
                <w:color w:val="000000"/>
                <w:sz w:val="20"/>
              </w:rPr>
              <w:t>其他收入</w:t>
            </w:r>
          </w:p>
        </w:tc>
      </w:tr>
      <w:tr w:rsidR="00143199">
        <w:trPr>
          <w:trHeight w:hRule="exact" w:val="569"/>
          <w:jc w:val="center"/>
        </w:trPr>
        <w:tc>
          <w:tcPr>
            <w:tcW w:w="96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20"/>
              </w:rPr>
              <w:t>功能分类科目编码</w:t>
            </w:r>
          </w:p>
        </w:tc>
        <w:tc>
          <w:tcPr>
            <w:tcW w:w="174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20"/>
              </w:rPr>
              <w:t>科目名称</w:t>
            </w:r>
          </w:p>
        </w:tc>
        <w:tc>
          <w:tcPr>
            <w:tcW w:w="1160" w:type="dxa"/>
            <w:vMerge/>
            <w:tcBorders>
              <w:top w:val="single" w:sz="8" w:space="0" w:color="D1D1D1"/>
              <w:left w:val="single" w:sz="8" w:space="0" w:color="D1D1D1"/>
            </w:tcBorders>
            <w:vAlign w:val="center"/>
          </w:tcPr>
          <w:p w:rsidR="00143199" w:rsidRDefault="00143199"/>
        </w:tc>
        <w:tc>
          <w:tcPr>
            <w:tcW w:w="1160" w:type="dxa"/>
            <w:vMerge/>
            <w:tcBorders>
              <w:top w:val="single" w:sz="8" w:space="0" w:color="D1D1D1"/>
              <w:left w:val="single" w:sz="8" w:space="0" w:color="D1D1D1"/>
            </w:tcBorders>
            <w:vAlign w:val="center"/>
          </w:tcPr>
          <w:p w:rsidR="00143199" w:rsidRDefault="00143199"/>
        </w:tc>
        <w:tc>
          <w:tcPr>
            <w:tcW w:w="1160" w:type="dxa"/>
            <w:vMerge/>
            <w:tcBorders>
              <w:top w:val="single" w:sz="8" w:space="0" w:color="D1D1D1"/>
              <w:left w:val="single" w:sz="8" w:space="0" w:color="D1D1D1"/>
            </w:tcBorders>
            <w:vAlign w:val="center"/>
          </w:tcPr>
          <w:p w:rsidR="00143199" w:rsidRDefault="00143199"/>
        </w:tc>
        <w:tc>
          <w:tcPr>
            <w:tcW w:w="1160" w:type="dxa"/>
            <w:vMerge/>
            <w:tcBorders>
              <w:top w:val="single" w:sz="8" w:space="0" w:color="D1D1D1"/>
              <w:left w:val="single" w:sz="8" w:space="0" w:color="D1D1D1"/>
            </w:tcBorders>
            <w:vAlign w:val="center"/>
          </w:tcPr>
          <w:p w:rsidR="00143199" w:rsidRDefault="00143199"/>
        </w:tc>
        <w:tc>
          <w:tcPr>
            <w:tcW w:w="1160" w:type="dxa"/>
            <w:vMerge/>
            <w:tcBorders>
              <w:top w:val="single" w:sz="8" w:space="0" w:color="D1D1D1"/>
              <w:left w:val="single" w:sz="8" w:space="0" w:color="D1D1D1"/>
            </w:tcBorders>
            <w:vAlign w:val="center"/>
          </w:tcPr>
          <w:p w:rsidR="00143199" w:rsidRDefault="00143199"/>
        </w:tc>
        <w:tc>
          <w:tcPr>
            <w:tcW w:w="1160" w:type="dxa"/>
            <w:vMerge/>
            <w:tcBorders>
              <w:top w:val="single" w:sz="8" w:space="0" w:color="D1D1D1"/>
              <w:left w:val="single" w:sz="8" w:space="0" w:color="D1D1D1"/>
            </w:tcBorders>
            <w:vAlign w:val="center"/>
          </w:tcPr>
          <w:p w:rsidR="00143199" w:rsidRDefault="00143199"/>
        </w:tc>
        <w:tc>
          <w:tcPr>
            <w:tcW w:w="1112" w:type="dxa"/>
            <w:vMerge/>
            <w:tcBorders>
              <w:top w:val="single" w:sz="8" w:space="0" w:color="D1D1D1"/>
              <w:left w:val="single" w:sz="8" w:space="0" w:color="D1D1D1"/>
              <w:right w:val="single" w:sz="8" w:space="0" w:color="D1D1D1"/>
            </w:tcBorders>
            <w:vAlign w:val="center"/>
          </w:tcPr>
          <w:p w:rsidR="00143199" w:rsidRDefault="00143199"/>
        </w:tc>
      </w:tr>
      <w:tr w:rsidR="00143199">
        <w:trPr>
          <w:trHeight w:hRule="exact" w:val="569"/>
          <w:jc w:val="center"/>
        </w:trPr>
        <w:tc>
          <w:tcPr>
            <w:tcW w:w="960" w:type="dxa"/>
            <w:vMerge/>
            <w:tcBorders>
              <w:top w:val="single" w:sz="8" w:space="0" w:color="D1D1D1"/>
              <w:left w:val="single" w:sz="8" w:space="0" w:color="D1D1D1"/>
            </w:tcBorders>
            <w:vAlign w:val="center"/>
          </w:tcPr>
          <w:p w:rsidR="00143199" w:rsidRDefault="00143199"/>
        </w:tc>
        <w:tc>
          <w:tcPr>
            <w:tcW w:w="1740" w:type="dxa"/>
            <w:vMerge/>
            <w:tcBorders>
              <w:top w:val="single" w:sz="8" w:space="0" w:color="D1D1D1"/>
              <w:left w:val="single" w:sz="8" w:space="0" w:color="D1D1D1"/>
            </w:tcBorders>
            <w:vAlign w:val="center"/>
          </w:tcPr>
          <w:p w:rsidR="00143199" w:rsidRDefault="00143199"/>
        </w:tc>
        <w:tc>
          <w:tcPr>
            <w:tcW w:w="1160" w:type="dxa"/>
            <w:vMerge/>
            <w:tcBorders>
              <w:top w:val="single" w:sz="8" w:space="0" w:color="D1D1D1"/>
              <w:left w:val="single" w:sz="8" w:space="0" w:color="D1D1D1"/>
            </w:tcBorders>
            <w:vAlign w:val="center"/>
          </w:tcPr>
          <w:p w:rsidR="00143199" w:rsidRDefault="00143199"/>
        </w:tc>
        <w:tc>
          <w:tcPr>
            <w:tcW w:w="1160" w:type="dxa"/>
            <w:vMerge/>
            <w:tcBorders>
              <w:top w:val="single" w:sz="8" w:space="0" w:color="D1D1D1"/>
              <w:left w:val="single" w:sz="8" w:space="0" w:color="D1D1D1"/>
            </w:tcBorders>
            <w:vAlign w:val="center"/>
          </w:tcPr>
          <w:p w:rsidR="00143199" w:rsidRDefault="00143199"/>
        </w:tc>
        <w:tc>
          <w:tcPr>
            <w:tcW w:w="1160" w:type="dxa"/>
            <w:vMerge/>
            <w:tcBorders>
              <w:top w:val="single" w:sz="8" w:space="0" w:color="D1D1D1"/>
              <w:left w:val="single" w:sz="8" w:space="0" w:color="D1D1D1"/>
            </w:tcBorders>
            <w:vAlign w:val="center"/>
          </w:tcPr>
          <w:p w:rsidR="00143199" w:rsidRDefault="00143199"/>
        </w:tc>
        <w:tc>
          <w:tcPr>
            <w:tcW w:w="1160" w:type="dxa"/>
            <w:vMerge/>
            <w:tcBorders>
              <w:top w:val="single" w:sz="8" w:space="0" w:color="D1D1D1"/>
              <w:left w:val="single" w:sz="8" w:space="0" w:color="D1D1D1"/>
            </w:tcBorders>
            <w:vAlign w:val="center"/>
          </w:tcPr>
          <w:p w:rsidR="00143199" w:rsidRDefault="00143199"/>
        </w:tc>
        <w:tc>
          <w:tcPr>
            <w:tcW w:w="1160" w:type="dxa"/>
            <w:vMerge/>
            <w:tcBorders>
              <w:top w:val="single" w:sz="8" w:space="0" w:color="D1D1D1"/>
              <w:left w:val="single" w:sz="8" w:space="0" w:color="D1D1D1"/>
            </w:tcBorders>
            <w:vAlign w:val="center"/>
          </w:tcPr>
          <w:p w:rsidR="00143199" w:rsidRDefault="00143199"/>
        </w:tc>
        <w:tc>
          <w:tcPr>
            <w:tcW w:w="1160" w:type="dxa"/>
            <w:vMerge/>
            <w:tcBorders>
              <w:top w:val="single" w:sz="8" w:space="0" w:color="D1D1D1"/>
              <w:left w:val="single" w:sz="8" w:space="0" w:color="D1D1D1"/>
            </w:tcBorders>
            <w:vAlign w:val="center"/>
          </w:tcPr>
          <w:p w:rsidR="00143199" w:rsidRDefault="00143199"/>
        </w:tc>
        <w:tc>
          <w:tcPr>
            <w:tcW w:w="1112" w:type="dxa"/>
            <w:vMerge/>
            <w:tcBorders>
              <w:top w:val="single" w:sz="8" w:space="0" w:color="D1D1D1"/>
              <w:left w:val="single" w:sz="8" w:space="0" w:color="D1D1D1"/>
              <w:right w:val="single" w:sz="8" w:space="0" w:color="D1D1D1"/>
            </w:tcBorders>
            <w:vAlign w:val="center"/>
          </w:tcPr>
          <w:p w:rsidR="00143199" w:rsidRDefault="00143199"/>
        </w:tc>
      </w:tr>
      <w:tr w:rsidR="00143199">
        <w:trPr>
          <w:trHeight w:hRule="exact" w:val="569"/>
          <w:jc w:val="center"/>
        </w:trPr>
        <w:tc>
          <w:tcPr>
            <w:tcW w:w="960" w:type="dxa"/>
            <w:vMerge/>
            <w:tcBorders>
              <w:top w:val="single" w:sz="8" w:space="0" w:color="D1D1D1"/>
              <w:left w:val="single" w:sz="8" w:space="0" w:color="D1D1D1"/>
            </w:tcBorders>
            <w:vAlign w:val="center"/>
          </w:tcPr>
          <w:p w:rsidR="00143199" w:rsidRDefault="00143199"/>
        </w:tc>
        <w:tc>
          <w:tcPr>
            <w:tcW w:w="1740" w:type="dxa"/>
            <w:vMerge/>
            <w:tcBorders>
              <w:top w:val="single" w:sz="8" w:space="0" w:color="D1D1D1"/>
              <w:left w:val="single" w:sz="8" w:space="0" w:color="D1D1D1"/>
            </w:tcBorders>
            <w:vAlign w:val="center"/>
          </w:tcPr>
          <w:p w:rsidR="00143199" w:rsidRDefault="00143199"/>
        </w:tc>
        <w:tc>
          <w:tcPr>
            <w:tcW w:w="1160" w:type="dxa"/>
            <w:vMerge/>
            <w:tcBorders>
              <w:top w:val="single" w:sz="8" w:space="0" w:color="D1D1D1"/>
              <w:left w:val="single" w:sz="8" w:space="0" w:color="D1D1D1"/>
            </w:tcBorders>
            <w:vAlign w:val="center"/>
          </w:tcPr>
          <w:p w:rsidR="00143199" w:rsidRDefault="00143199"/>
        </w:tc>
        <w:tc>
          <w:tcPr>
            <w:tcW w:w="1160" w:type="dxa"/>
            <w:vMerge/>
            <w:tcBorders>
              <w:top w:val="single" w:sz="8" w:space="0" w:color="D1D1D1"/>
              <w:left w:val="single" w:sz="8" w:space="0" w:color="D1D1D1"/>
            </w:tcBorders>
            <w:vAlign w:val="center"/>
          </w:tcPr>
          <w:p w:rsidR="00143199" w:rsidRDefault="00143199"/>
        </w:tc>
        <w:tc>
          <w:tcPr>
            <w:tcW w:w="1160" w:type="dxa"/>
            <w:vMerge/>
            <w:tcBorders>
              <w:top w:val="single" w:sz="8" w:space="0" w:color="D1D1D1"/>
              <w:left w:val="single" w:sz="8" w:space="0" w:color="D1D1D1"/>
            </w:tcBorders>
            <w:vAlign w:val="center"/>
          </w:tcPr>
          <w:p w:rsidR="00143199" w:rsidRDefault="00143199"/>
        </w:tc>
        <w:tc>
          <w:tcPr>
            <w:tcW w:w="1160" w:type="dxa"/>
            <w:vMerge/>
            <w:tcBorders>
              <w:top w:val="single" w:sz="8" w:space="0" w:color="D1D1D1"/>
              <w:left w:val="single" w:sz="8" w:space="0" w:color="D1D1D1"/>
            </w:tcBorders>
            <w:vAlign w:val="center"/>
          </w:tcPr>
          <w:p w:rsidR="00143199" w:rsidRDefault="00143199"/>
        </w:tc>
        <w:tc>
          <w:tcPr>
            <w:tcW w:w="1160" w:type="dxa"/>
            <w:vMerge/>
            <w:tcBorders>
              <w:top w:val="single" w:sz="8" w:space="0" w:color="D1D1D1"/>
              <w:left w:val="single" w:sz="8" w:space="0" w:color="D1D1D1"/>
            </w:tcBorders>
            <w:vAlign w:val="center"/>
          </w:tcPr>
          <w:p w:rsidR="00143199" w:rsidRDefault="00143199"/>
        </w:tc>
        <w:tc>
          <w:tcPr>
            <w:tcW w:w="1160" w:type="dxa"/>
            <w:vMerge/>
            <w:tcBorders>
              <w:top w:val="single" w:sz="8" w:space="0" w:color="D1D1D1"/>
              <w:left w:val="single" w:sz="8" w:space="0" w:color="D1D1D1"/>
            </w:tcBorders>
            <w:vAlign w:val="center"/>
          </w:tcPr>
          <w:p w:rsidR="00143199" w:rsidRDefault="00143199"/>
        </w:tc>
        <w:tc>
          <w:tcPr>
            <w:tcW w:w="1112" w:type="dxa"/>
            <w:vMerge/>
            <w:tcBorders>
              <w:top w:val="single" w:sz="8" w:space="0" w:color="D1D1D1"/>
              <w:left w:val="single" w:sz="8" w:space="0" w:color="D1D1D1"/>
              <w:right w:val="single" w:sz="8" w:space="0" w:color="D1D1D1"/>
            </w:tcBorders>
            <w:vAlign w:val="center"/>
          </w:tcPr>
          <w:p w:rsidR="00143199" w:rsidRDefault="00143199"/>
        </w:tc>
      </w:tr>
      <w:tr w:rsidR="00143199">
        <w:trPr>
          <w:trHeight w:hRule="exact" w:val="569"/>
          <w:jc w:val="center"/>
        </w:trPr>
        <w:tc>
          <w:tcPr>
            <w:tcW w:w="2700" w:type="dxa"/>
            <w:gridSpan w:val="2"/>
            <w:tcBorders>
              <w:top w:val="single" w:sz="8" w:space="0" w:color="D1D1D1"/>
              <w:left w:val="single" w:sz="8" w:space="0" w:color="D1D1D1"/>
            </w:tcBorders>
            <w:vAlign w:val="center"/>
          </w:tcPr>
          <w:p w:rsidR="00143199" w:rsidRDefault="008378FD">
            <w:pPr>
              <w:jc w:val="center"/>
            </w:pPr>
            <w:r>
              <w:rPr>
                <w:rFonts w:ascii="宋体" w:hAnsi="宋体" w:cs="宋体"/>
                <w:color w:val="000000"/>
                <w:sz w:val="20"/>
              </w:rPr>
              <w:t>栏次</w:t>
            </w:r>
          </w:p>
        </w:tc>
        <w:tc>
          <w:tcPr>
            <w:tcW w:w="116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20"/>
              </w:rPr>
              <w:t>1</w:t>
            </w:r>
          </w:p>
        </w:tc>
        <w:tc>
          <w:tcPr>
            <w:tcW w:w="116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20"/>
              </w:rPr>
              <w:t>2</w:t>
            </w:r>
          </w:p>
        </w:tc>
        <w:tc>
          <w:tcPr>
            <w:tcW w:w="116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20"/>
              </w:rPr>
              <w:t>3</w:t>
            </w:r>
          </w:p>
        </w:tc>
        <w:tc>
          <w:tcPr>
            <w:tcW w:w="116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20"/>
              </w:rPr>
              <w:t>4</w:t>
            </w:r>
          </w:p>
        </w:tc>
        <w:tc>
          <w:tcPr>
            <w:tcW w:w="116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20"/>
              </w:rPr>
              <w:t>5</w:t>
            </w:r>
          </w:p>
        </w:tc>
        <w:tc>
          <w:tcPr>
            <w:tcW w:w="116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20"/>
              </w:rPr>
              <w:t>6</w:t>
            </w:r>
          </w:p>
        </w:tc>
        <w:tc>
          <w:tcPr>
            <w:tcW w:w="1112" w:type="dxa"/>
            <w:tcBorders>
              <w:top w:val="single" w:sz="8" w:space="0" w:color="D1D1D1"/>
              <w:left w:val="single" w:sz="8" w:space="0" w:color="D1D1D1"/>
              <w:right w:val="single" w:sz="8" w:space="0" w:color="D1D1D1"/>
            </w:tcBorders>
            <w:vAlign w:val="center"/>
          </w:tcPr>
          <w:p w:rsidR="00143199" w:rsidRDefault="008378FD">
            <w:pPr>
              <w:jc w:val="center"/>
            </w:pPr>
            <w:r>
              <w:rPr>
                <w:rFonts w:ascii="宋体" w:hAnsi="宋体" w:cs="宋体"/>
                <w:color w:val="000000"/>
                <w:sz w:val="20"/>
              </w:rPr>
              <w:t>7</w:t>
            </w:r>
          </w:p>
        </w:tc>
      </w:tr>
      <w:tr w:rsidR="00143199">
        <w:trPr>
          <w:trHeight w:hRule="exact" w:val="569"/>
          <w:jc w:val="center"/>
        </w:trPr>
        <w:tc>
          <w:tcPr>
            <w:tcW w:w="2700" w:type="dxa"/>
            <w:gridSpan w:val="2"/>
            <w:tcBorders>
              <w:top w:val="single" w:sz="8" w:space="0" w:color="D1D1D1"/>
              <w:left w:val="single" w:sz="8" w:space="0" w:color="D1D1D1"/>
            </w:tcBorders>
            <w:vAlign w:val="center"/>
          </w:tcPr>
          <w:p w:rsidR="00143199" w:rsidRDefault="008378FD">
            <w:pPr>
              <w:jc w:val="center"/>
            </w:pPr>
            <w:r>
              <w:rPr>
                <w:rFonts w:ascii="宋体" w:hAnsi="宋体" w:cs="宋体"/>
                <w:color w:val="000000"/>
                <w:sz w:val="20"/>
              </w:rPr>
              <w:t>合计</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b/>
                <w:color w:val="000000"/>
                <w:sz w:val="20"/>
              </w:rPr>
              <w:t>892.68</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b/>
                <w:color w:val="000000"/>
                <w:sz w:val="20"/>
              </w:rPr>
              <w:t>892.68</w:t>
            </w:r>
          </w:p>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69"/>
          <w:jc w:val="center"/>
        </w:trPr>
        <w:tc>
          <w:tcPr>
            <w:tcW w:w="96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201</w:t>
            </w:r>
          </w:p>
        </w:tc>
        <w:tc>
          <w:tcPr>
            <w:tcW w:w="174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一般公共服务支出</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673.35</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673.35</w:t>
            </w:r>
          </w:p>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69"/>
          <w:jc w:val="center"/>
        </w:trPr>
        <w:tc>
          <w:tcPr>
            <w:tcW w:w="96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20138</w:t>
            </w:r>
          </w:p>
        </w:tc>
        <w:tc>
          <w:tcPr>
            <w:tcW w:w="174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市场监督管理事务</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673.35</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673.35</w:t>
            </w:r>
          </w:p>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69"/>
          <w:jc w:val="center"/>
        </w:trPr>
        <w:tc>
          <w:tcPr>
            <w:tcW w:w="96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2013850</w:t>
            </w:r>
          </w:p>
        </w:tc>
        <w:tc>
          <w:tcPr>
            <w:tcW w:w="174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事业运行</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640.76</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640.76</w:t>
            </w:r>
          </w:p>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69"/>
          <w:jc w:val="center"/>
        </w:trPr>
        <w:tc>
          <w:tcPr>
            <w:tcW w:w="96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2013899</w:t>
            </w:r>
          </w:p>
        </w:tc>
        <w:tc>
          <w:tcPr>
            <w:tcW w:w="174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其他市场监督管理事务</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32.59</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32.59</w:t>
            </w:r>
          </w:p>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69"/>
          <w:jc w:val="center"/>
        </w:trPr>
        <w:tc>
          <w:tcPr>
            <w:tcW w:w="96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208</w:t>
            </w:r>
          </w:p>
        </w:tc>
        <w:tc>
          <w:tcPr>
            <w:tcW w:w="174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社会保障和就业支出</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110.20</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110.20</w:t>
            </w:r>
          </w:p>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69"/>
          <w:jc w:val="center"/>
        </w:trPr>
        <w:tc>
          <w:tcPr>
            <w:tcW w:w="96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20805</w:t>
            </w:r>
          </w:p>
        </w:tc>
        <w:tc>
          <w:tcPr>
            <w:tcW w:w="174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行政事业单位养老支出</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110.20</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110.20</w:t>
            </w:r>
          </w:p>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69"/>
          <w:jc w:val="center"/>
        </w:trPr>
        <w:tc>
          <w:tcPr>
            <w:tcW w:w="96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2080502</w:t>
            </w:r>
          </w:p>
        </w:tc>
        <w:tc>
          <w:tcPr>
            <w:tcW w:w="174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事业单位离退休</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8.51</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8.51</w:t>
            </w:r>
          </w:p>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69"/>
          <w:jc w:val="center"/>
        </w:trPr>
        <w:tc>
          <w:tcPr>
            <w:tcW w:w="96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2080505</w:t>
            </w:r>
          </w:p>
        </w:tc>
        <w:tc>
          <w:tcPr>
            <w:tcW w:w="174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机关事业单位基本养老保险缴费支出</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73.28</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73.28</w:t>
            </w:r>
          </w:p>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69"/>
          <w:jc w:val="center"/>
        </w:trPr>
        <w:tc>
          <w:tcPr>
            <w:tcW w:w="96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2080506</w:t>
            </w:r>
          </w:p>
        </w:tc>
        <w:tc>
          <w:tcPr>
            <w:tcW w:w="174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机关事业单位职业年金缴费支出</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28.41</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28.41</w:t>
            </w:r>
          </w:p>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69"/>
          <w:jc w:val="center"/>
        </w:trPr>
        <w:tc>
          <w:tcPr>
            <w:tcW w:w="96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210</w:t>
            </w:r>
          </w:p>
        </w:tc>
        <w:tc>
          <w:tcPr>
            <w:tcW w:w="174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卫生健康支出</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39.93</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39.93</w:t>
            </w:r>
          </w:p>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69"/>
          <w:jc w:val="center"/>
        </w:trPr>
        <w:tc>
          <w:tcPr>
            <w:tcW w:w="96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21011</w:t>
            </w:r>
          </w:p>
        </w:tc>
        <w:tc>
          <w:tcPr>
            <w:tcW w:w="174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行政事业单位医疗</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39.93</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39.93</w:t>
            </w:r>
          </w:p>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69"/>
          <w:jc w:val="center"/>
        </w:trPr>
        <w:tc>
          <w:tcPr>
            <w:tcW w:w="96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2101102</w:t>
            </w:r>
          </w:p>
        </w:tc>
        <w:tc>
          <w:tcPr>
            <w:tcW w:w="174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事业单位医疗</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39.93</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39.93</w:t>
            </w:r>
          </w:p>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69"/>
          <w:jc w:val="center"/>
        </w:trPr>
        <w:tc>
          <w:tcPr>
            <w:tcW w:w="96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221</w:t>
            </w:r>
          </w:p>
        </w:tc>
        <w:tc>
          <w:tcPr>
            <w:tcW w:w="174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住房保障支出</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69.20</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69.20</w:t>
            </w:r>
          </w:p>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69"/>
          <w:jc w:val="center"/>
        </w:trPr>
        <w:tc>
          <w:tcPr>
            <w:tcW w:w="96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22102</w:t>
            </w:r>
          </w:p>
        </w:tc>
        <w:tc>
          <w:tcPr>
            <w:tcW w:w="174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住房改革支出</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69.20</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69.20</w:t>
            </w:r>
          </w:p>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69"/>
          <w:jc w:val="center"/>
        </w:trPr>
        <w:tc>
          <w:tcPr>
            <w:tcW w:w="96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2210201</w:t>
            </w:r>
          </w:p>
        </w:tc>
        <w:tc>
          <w:tcPr>
            <w:tcW w:w="174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住房公积金</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66.07</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66.07</w:t>
            </w:r>
          </w:p>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69"/>
          <w:jc w:val="center"/>
        </w:trPr>
        <w:tc>
          <w:tcPr>
            <w:tcW w:w="96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2210203</w:t>
            </w:r>
          </w:p>
        </w:tc>
        <w:tc>
          <w:tcPr>
            <w:tcW w:w="174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0"/>
              </w:rPr>
              <w:t>购房补贴</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3.13</w:t>
            </w:r>
          </w:p>
        </w:tc>
        <w:tc>
          <w:tcPr>
            <w:tcW w:w="116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0"/>
              </w:rPr>
              <w:t>3.13</w:t>
            </w:r>
          </w:p>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6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38"/>
          <w:jc w:val="center"/>
        </w:trPr>
        <w:tc>
          <w:tcPr>
            <w:tcW w:w="10772" w:type="dxa"/>
            <w:gridSpan w:val="9"/>
            <w:tcBorders>
              <w:top w:val="single" w:sz="8" w:space="0" w:color="D1D1D1"/>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sz w:val="20"/>
              </w:rPr>
              <w:t>注：本表反映部门本年度取得的各项收入情况。</w:t>
            </w:r>
          </w:p>
        </w:tc>
      </w:tr>
      <w:tr w:rsidR="00143199">
        <w:trPr>
          <w:trHeight w:hRule="exact" w:val="438"/>
          <w:jc w:val="center"/>
        </w:trPr>
        <w:tc>
          <w:tcPr>
            <w:tcW w:w="10772" w:type="dxa"/>
            <w:gridSpan w:val="9"/>
            <w:tcBorders>
              <w:top w:val="thick" w:sz="2" w:space="0" w:color="FFFFFF"/>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sz w:val="20"/>
              </w:rPr>
              <w:t xml:space="preserve">    </w:t>
            </w:r>
            <w:r>
              <w:rPr>
                <w:rFonts w:ascii="宋体" w:hAnsi="宋体" w:cs="宋体"/>
                <w:color w:val="000000"/>
                <w:sz w:val="20"/>
              </w:rPr>
              <w:t>本表金额转换成万元时，因四舍五入可能存在尾差。</w:t>
            </w:r>
          </w:p>
        </w:tc>
      </w:tr>
      <w:tr w:rsidR="00143199">
        <w:trPr>
          <w:trHeight w:hRule="exact" w:val="438"/>
          <w:jc w:val="center"/>
        </w:trPr>
        <w:tc>
          <w:tcPr>
            <w:tcW w:w="10772" w:type="dxa"/>
            <w:gridSpan w:val="9"/>
            <w:tcBorders>
              <w:top w:val="thick" w:sz="2" w:space="0" w:color="FFFFFF"/>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sz w:val="20"/>
              </w:rPr>
              <w:lastRenderedPageBreak/>
              <w:t xml:space="preserve">    </w:t>
            </w:r>
            <w:r>
              <w:rPr>
                <w:rFonts w:ascii="宋体" w:hAnsi="宋体" w:cs="宋体"/>
                <w:color w:val="000000"/>
                <w:sz w:val="20"/>
              </w:rPr>
              <w:t>如本表为空，则我部门本年度无此类资金收支余。</w:t>
            </w:r>
          </w:p>
        </w:tc>
      </w:tr>
    </w:tbl>
    <w:p w:rsidR="00143199" w:rsidRDefault="008378FD">
      <w:pPr>
        <w:snapToGrid w:val="0"/>
        <w:spacing w:line="0" w:lineRule="auto"/>
        <w:sectPr w:rsidR="00143199">
          <w:pgSz w:w="11906" w:h="16838"/>
          <w:pgMar w:top="567" w:right="567" w:bottom="567" w:left="567" w:header="851" w:footer="992" w:gutter="0"/>
          <w:cols w:space="720"/>
          <w:docGrid w:type="lines" w:linePitch="312"/>
        </w:sectPr>
      </w:pPr>
      <w:r>
        <w:rPr>
          <w:sz w:val="8"/>
        </w:rPr>
        <w:t xml:space="preserve"> </w:t>
      </w:r>
    </w:p>
    <w:p w:rsidR="007E7A49" w:rsidRDefault="008378FD">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支出决算表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tblPr>
      <w:tblGrid>
        <w:gridCol w:w="4386"/>
        <w:gridCol w:w="2000"/>
        <w:gridCol w:w="4386"/>
      </w:tblGrid>
      <w:tr w:rsidR="00143199">
        <w:trPr>
          <w:jc w:val="center"/>
        </w:trPr>
        <w:tc>
          <w:tcPr>
            <w:tcW w:w="10772" w:type="dxa"/>
            <w:gridSpan w:val="3"/>
          </w:tcPr>
          <w:p w:rsidR="00143199" w:rsidRDefault="008378FD">
            <w:pPr>
              <w:jc w:val="right"/>
            </w:pPr>
            <w:r>
              <w:rPr>
                <w:rFonts w:ascii="宋体" w:hAnsi="宋体" w:cs="宋体"/>
                <w:sz w:val="20"/>
              </w:rPr>
              <w:t>公开</w:t>
            </w:r>
            <w:r>
              <w:rPr>
                <w:rFonts w:ascii="宋体" w:hAnsi="宋体" w:cs="宋体"/>
                <w:sz w:val="20"/>
              </w:rPr>
              <w:t>03</w:t>
            </w:r>
            <w:r>
              <w:rPr>
                <w:rFonts w:ascii="宋体" w:hAnsi="宋体" w:cs="宋体"/>
                <w:sz w:val="20"/>
              </w:rPr>
              <w:t>表</w:t>
            </w:r>
          </w:p>
        </w:tc>
      </w:tr>
      <w:tr w:rsidR="00143199">
        <w:trPr>
          <w:jc w:val="center"/>
        </w:trPr>
        <w:tc>
          <w:tcPr>
            <w:tcW w:w="4386" w:type="dxa"/>
          </w:tcPr>
          <w:p w:rsidR="00143199" w:rsidRDefault="008378FD">
            <w:pPr>
              <w:jc w:val="left"/>
            </w:pPr>
            <w:r>
              <w:rPr>
                <w:rFonts w:ascii="宋体" w:hAnsi="宋体" w:cs="宋体"/>
                <w:sz w:val="20"/>
              </w:rPr>
              <w:t>部门：辽宁省本溪市市场监督管理综合行政执法队</w:t>
            </w:r>
          </w:p>
        </w:tc>
        <w:tc>
          <w:tcPr>
            <w:tcW w:w="2000" w:type="dxa"/>
          </w:tcPr>
          <w:p w:rsidR="00143199" w:rsidRDefault="008378FD">
            <w:pPr>
              <w:jc w:val="center"/>
            </w:pPr>
            <w:r>
              <w:rPr>
                <w:rFonts w:ascii="宋体" w:hAnsi="宋体" w:cs="宋体"/>
                <w:sz w:val="20"/>
              </w:rPr>
              <w:t>2023</w:t>
            </w:r>
            <w:r>
              <w:rPr>
                <w:rFonts w:ascii="宋体" w:hAnsi="宋体" w:cs="宋体"/>
                <w:sz w:val="20"/>
              </w:rPr>
              <w:t>年度</w:t>
            </w:r>
          </w:p>
        </w:tc>
        <w:tc>
          <w:tcPr>
            <w:tcW w:w="4386" w:type="dxa"/>
          </w:tcPr>
          <w:p w:rsidR="00143199" w:rsidRDefault="008378FD">
            <w:pPr>
              <w:jc w:val="right"/>
            </w:pPr>
            <w:r>
              <w:rPr>
                <w:rFonts w:ascii="宋体" w:hAnsi="宋体" w:cs="宋体"/>
                <w:sz w:val="20"/>
              </w:rPr>
              <w:t>金额单位：万元</w:t>
            </w:r>
          </w:p>
        </w:tc>
      </w:tr>
    </w:tbl>
    <w:p w:rsidR="00143199" w:rsidRDefault="008378FD">
      <w:pPr>
        <w:snapToGrid w:val="0"/>
        <w:spacing w:line="0" w:lineRule="auto"/>
      </w:pPr>
      <w:r>
        <w:rPr>
          <w:sz w:val="8"/>
        </w:rPr>
        <w:t xml:space="preserve"> </w:t>
      </w:r>
    </w:p>
    <w:tbl>
      <w:tblPr>
        <w:tblW w:w="0" w:type="auto"/>
        <w:jc w:val="center"/>
        <w:tblLayout w:type="fixed"/>
        <w:tblCellMar>
          <w:left w:w="80" w:type="dxa"/>
          <w:right w:w="80" w:type="dxa"/>
        </w:tblCellMar>
        <w:tblLook w:val="04A0"/>
      </w:tblPr>
      <w:tblGrid>
        <w:gridCol w:w="900"/>
        <w:gridCol w:w="3000"/>
        <w:gridCol w:w="1140"/>
        <w:gridCol w:w="1140"/>
        <w:gridCol w:w="1140"/>
        <w:gridCol w:w="1140"/>
        <w:gridCol w:w="1140"/>
        <w:gridCol w:w="1172"/>
      </w:tblGrid>
      <w:tr w:rsidR="00143199">
        <w:trPr>
          <w:trHeight w:hRule="exact" w:val="401"/>
          <w:jc w:val="center"/>
        </w:trPr>
        <w:tc>
          <w:tcPr>
            <w:tcW w:w="3900" w:type="dxa"/>
            <w:gridSpan w:val="2"/>
            <w:tcBorders>
              <w:top w:val="single" w:sz="8" w:space="0" w:color="D1D1D1"/>
              <w:left w:val="single" w:sz="8" w:space="0" w:color="D1D1D1"/>
            </w:tcBorders>
            <w:vAlign w:val="center"/>
          </w:tcPr>
          <w:p w:rsidR="00143199" w:rsidRDefault="008378FD">
            <w:pPr>
              <w:jc w:val="center"/>
            </w:pPr>
            <w:r>
              <w:rPr>
                <w:rFonts w:ascii="宋体" w:hAnsi="宋体" w:cs="宋体"/>
                <w:color w:val="000000"/>
                <w:sz w:val="19"/>
              </w:rPr>
              <w:t>项目</w:t>
            </w:r>
          </w:p>
        </w:tc>
        <w:tc>
          <w:tcPr>
            <w:tcW w:w="114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9"/>
              </w:rPr>
              <w:t>本年支出合计</w:t>
            </w:r>
          </w:p>
        </w:tc>
        <w:tc>
          <w:tcPr>
            <w:tcW w:w="114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9"/>
              </w:rPr>
              <w:t>基本支出</w:t>
            </w:r>
          </w:p>
        </w:tc>
        <w:tc>
          <w:tcPr>
            <w:tcW w:w="114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9"/>
              </w:rPr>
              <w:t>项目支出</w:t>
            </w:r>
          </w:p>
        </w:tc>
        <w:tc>
          <w:tcPr>
            <w:tcW w:w="114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9"/>
              </w:rPr>
              <w:t>上缴上级支出</w:t>
            </w:r>
          </w:p>
        </w:tc>
        <w:tc>
          <w:tcPr>
            <w:tcW w:w="114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9"/>
              </w:rPr>
              <w:t>经营支出</w:t>
            </w:r>
          </w:p>
        </w:tc>
        <w:tc>
          <w:tcPr>
            <w:tcW w:w="1172" w:type="dxa"/>
            <w:vMerge w:val="restart"/>
            <w:tcBorders>
              <w:top w:val="single" w:sz="8" w:space="0" w:color="D1D1D1"/>
              <w:left w:val="single" w:sz="8" w:space="0" w:color="D1D1D1"/>
              <w:right w:val="single" w:sz="8" w:space="0" w:color="D1D1D1"/>
            </w:tcBorders>
            <w:vAlign w:val="center"/>
          </w:tcPr>
          <w:p w:rsidR="00143199" w:rsidRDefault="008378FD">
            <w:pPr>
              <w:jc w:val="center"/>
            </w:pPr>
            <w:r>
              <w:rPr>
                <w:rFonts w:ascii="宋体" w:hAnsi="宋体" w:cs="宋体"/>
                <w:color w:val="000000"/>
                <w:sz w:val="19"/>
              </w:rPr>
              <w:t>对附属单位补助支出</w:t>
            </w:r>
          </w:p>
        </w:tc>
      </w:tr>
      <w:tr w:rsidR="00143199">
        <w:trPr>
          <w:trHeight w:hRule="exact" w:val="401"/>
          <w:jc w:val="center"/>
        </w:trPr>
        <w:tc>
          <w:tcPr>
            <w:tcW w:w="90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9"/>
              </w:rPr>
              <w:t>功能分类科目编码</w:t>
            </w:r>
          </w:p>
        </w:tc>
        <w:tc>
          <w:tcPr>
            <w:tcW w:w="300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9"/>
              </w:rPr>
              <w:t>科目名称</w:t>
            </w:r>
          </w:p>
        </w:tc>
        <w:tc>
          <w:tcPr>
            <w:tcW w:w="1140" w:type="dxa"/>
            <w:vMerge/>
            <w:tcBorders>
              <w:top w:val="single" w:sz="8" w:space="0" w:color="D1D1D1"/>
              <w:left w:val="single" w:sz="8" w:space="0" w:color="D1D1D1"/>
            </w:tcBorders>
            <w:vAlign w:val="center"/>
          </w:tcPr>
          <w:p w:rsidR="00143199" w:rsidRDefault="00143199"/>
        </w:tc>
        <w:tc>
          <w:tcPr>
            <w:tcW w:w="1140" w:type="dxa"/>
            <w:vMerge/>
            <w:tcBorders>
              <w:top w:val="single" w:sz="8" w:space="0" w:color="D1D1D1"/>
              <w:left w:val="single" w:sz="8" w:space="0" w:color="D1D1D1"/>
            </w:tcBorders>
            <w:vAlign w:val="center"/>
          </w:tcPr>
          <w:p w:rsidR="00143199" w:rsidRDefault="00143199"/>
        </w:tc>
        <w:tc>
          <w:tcPr>
            <w:tcW w:w="1140" w:type="dxa"/>
            <w:vMerge/>
            <w:tcBorders>
              <w:top w:val="single" w:sz="8" w:space="0" w:color="D1D1D1"/>
              <w:left w:val="single" w:sz="8" w:space="0" w:color="D1D1D1"/>
            </w:tcBorders>
            <w:vAlign w:val="center"/>
          </w:tcPr>
          <w:p w:rsidR="00143199" w:rsidRDefault="00143199"/>
        </w:tc>
        <w:tc>
          <w:tcPr>
            <w:tcW w:w="1140" w:type="dxa"/>
            <w:vMerge/>
            <w:tcBorders>
              <w:top w:val="single" w:sz="8" w:space="0" w:color="D1D1D1"/>
              <w:left w:val="single" w:sz="8" w:space="0" w:color="D1D1D1"/>
            </w:tcBorders>
            <w:vAlign w:val="center"/>
          </w:tcPr>
          <w:p w:rsidR="00143199" w:rsidRDefault="00143199"/>
        </w:tc>
        <w:tc>
          <w:tcPr>
            <w:tcW w:w="1140" w:type="dxa"/>
            <w:vMerge/>
            <w:tcBorders>
              <w:top w:val="single" w:sz="8" w:space="0" w:color="D1D1D1"/>
              <w:left w:val="single" w:sz="8" w:space="0" w:color="D1D1D1"/>
            </w:tcBorders>
            <w:vAlign w:val="center"/>
          </w:tcPr>
          <w:p w:rsidR="00143199" w:rsidRDefault="00143199"/>
        </w:tc>
        <w:tc>
          <w:tcPr>
            <w:tcW w:w="1172" w:type="dxa"/>
            <w:vMerge/>
            <w:tcBorders>
              <w:top w:val="single" w:sz="8" w:space="0" w:color="D1D1D1"/>
              <w:left w:val="single" w:sz="8" w:space="0" w:color="D1D1D1"/>
              <w:right w:val="single" w:sz="8" w:space="0" w:color="D1D1D1"/>
            </w:tcBorders>
            <w:vAlign w:val="center"/>
          </w:tcPr>
          <w:p w:rsidR="00143199" w:rsidRDefault="00143199"/>
        </w:tc>
      </w:tr>
      <w:tr w:rsidR="00143199">
        <w:trPr>
          <w:trHeight w:hRule="exact" w:val="401"/>
          <w:jc w:val="center"/>
        </w:trPr>
        <w:tc>
          <w:tcPr>
            <w:tcW w:w="900" w:type="dxa"/>
            <w:vMerge/>
            <w:tcBorders>
              <w:top w:val="single" w:sz="8" w:space="0" w:color="D1D1D1"/>
              <w:left w:val="single" w:sz="8" w:space="0" w:color="D1D1D1"/>
            </w:tcBorders>
            <w:vAlign w:val="center"/>
          </w:tcPr>
          <w:p w:rsidR="00143199" w:rsidRDefault="00143199"/>
        </w:tc>
        <w:tc>
          <w:tcPr>
            <w:tcW w:w="3000" w:type="dxa"/>
            <w:vMerge/>
            <w:tcBorders>
              <w:top w:val="single" w:sz="8" w:space="0" w:color="D1D1D1"/>
              <w:left w:val="single" w:sz="8" w:space="0" w:color="D1D1D1"/>
            </w:tcBorders>
            <w:vAlign w:val="center"/>
          </w:tcPr>
          <w:p w:rsidR="00143199" w:rsidRDefault="00143199"/>
        </w:tc>
        <w:tc>
          <w:tcPr>
            <w:tcW w:w="1140" w:type="dxa"/>
            <w:vMerge/>
            <w:tcBorders>
              <w:top w:val="single" w:sz="8" w:space="0" w:color="D1D1D1"/>
              <w:left w:val="single" w:sz="8" w:space="0" w:color="D1D1D1"/>
            </w:tcBorders>
            <w:vAlign w:val="center"/>
          </w:tcPr>
          <w:p w:rsidR="00143199" w:rsidRDefault="00143199"/>
        </w:tc>
        <w:tc>
          <w:tcPr>
            <w:tcW w:w="1140" w:type="dxa"/>
            <w:vMerge/>
            <w:tcBorders>
              <w:top w:val="single" w:sz="8" w:space="0" w:color="D1D1D1"/>
              <w:left w:val="single" w:sz="8" w:space="0" w:color="D1D1D1"/>
            </w:tcBorders>
            <w:vAlign w:val="center"/>
          </w:tcPr>
          <w:p w:rsidR="00143199" w:rsidRDefault="00143199"/>
        </w:tc>
        <w:tc>
          <w:tcPr>
            <w:tcW w:w="1140" w:type="dxa"/>
            <w:vMerge/>
            <w:tcBorders>
              <w:top w:val="single" w:sz="8" w:space="0" w:color="D1D1D1"/>
              <w:left w:val="single" w:sz="8" w:space="0" w:color="D1D1D1"/>
            </w:tcBorders>
            <w:vAlign w:val="center"/>
          </w:tcPr>
          <w:p w:rsidR="00143199" w:rsidRDefault="00143199"/>
        </w:tc>
        <w:tc>
          <w:tcPr>
            <w:tcW w:w="1140" w:type="dxa"/>
            <w:vMerge/>
            <w:tcBorders>
              <w:top w:val="single" w:sz="8" w:space="0" w:color="D1D1D1"/>
              <w:left w:val="single" w:sz="8" w:space="0" w:color="D1D1D1"/>
            </w:tcBorders>
            <w:vAlign w:val="center"/>
          </w:tcPr>
          <w:p w:rsidR="00143199" w:rsidRDefault="00143199"/>
        </w:tc>
        <w:tc>
          <w:tcPr>
            <w:tcW w:w="1140" w:type="dxa"/>
            <w:vMerge/>
            <w:tcBorders>
              <w:top w:val="single" w:sz="8" w:space="0" w:color="D1D1D1"/>
              <w:left w:val="single" w:sz="8" w:space="0" w:color="D1D1D1"/>
            </w:tcBorders>
            <w:vAlign w:val="center"/>
          </w:tcPr>
          <w:p w:rsidR="00143199" w:rsidRDefault="00143199"/>
        </w:tc>
        <w:tc>
          <w:tcPr>
            <w:tcW w:w="1172" w:type="dxa"/>
            <w:vMerge/>
            <w:tcBorders>
              <w:top w:val="single" w:sz="8" w:space="0" w:color="D1D1D1"/>
              <w:left w:val="single" w:sz="8" w:space="0" w:color="D1D1D1"/>
              <w:right w:val="single" w:sz="8" w:space="0" w:color="D1D1D1"/>
            </w:tcBorders>
            <w:vAlign w:val="center"/>
          </w:tcPr>
          <w:p w:rsidR="00143199" w:rsidRDefault="00143199"/>
        </w:tc>
      </w:tr>
      <w:tr w:rsidR="00143199">
        <w:trPr>
          <w:trHeight w:hRule="exact" w:val="401"/>
          <w:jc w:val="center"/>
        </w:trPr>
        <w:tc>
          <w:tcPr>
            <w:tcW w:w="900" w:type="dxa"/>
            <w:vMerge/>
            <w:tcBorders>
              <w:top w:val="single" w:sz="8" w:space="0" w:color="D1D1D1"/>
              <w:left w:val="single" w:sz="8" w:space="0" w:color="D1D1D1"/>
            </w:tcBorders>
            <w:vAlign w:val="center"/>
          </w:tcPr>
          <w:p w:rsidR="00143199" w:rsidRDefault="00143199"/>
        </w:tc>
        <w:tc>
          <w:tcPr>
            <w:tcW w:w="3000" w:type="dxa"/>
            <w:vMerge/>
            <w:tcBorders>
              <w:top w:val="single" w:sz="8" w:space="0" w:color="D1D1D1"/>
              <w:left w:val="single" w:sz="8" w:space="0" w:color="D1D1D1"/>
            </w:tcBorders>
            <w:vAlign w:val="center"/>
          </w:tcPr>
          <w:p w:rsidR="00143199" w:rsidRDefault="00143199"/>
        </w:tc>
        <w:tc>
          <w:tcPr>
            <w:tcW w:w="1140" w:type="dxa"/>
            <w:vMerge/>
            <w:tcBorders>
              <w:top w:val="single" w:sz="8" w:space="0" w:color="D1D1D1"/>
              <w:left w:val="single" w:sz="8" w:space="0" w:color="D1D1D1"/>
            </w:tcBorders>
            <w:vAlign w:val="center"/>
          </w:tcPr>
          <w:p w:rsidR="00143199" w:rsidRDefault="00143199"/>
        </w:tc>
        <w:tc>
          <w:tcPr>
            <w:tcW w:w="1140" w:type="dxa"/>
            <w:vMerge/>
            <w:tcBorders>
              <w:top w:val="single" w:sz="8" w:space="0" w:color="D1D1D1"/>
              <w:left w:val="single" w:sz="8" w:space="0" w:color="D1D1D1"/>
            </w:tcBorders>
            <w:vAlign w:val="center"/>
          </w:tcPr>
          <w:p w:rsidR="00143199" w:rsidRDefault="00143199"/>
        </w:tc>
        <w:tc>
          <w:tcPr>
            <w:tcW w:w="1140" w:type="dxa"/>
            <w:vMerge/>
            <w:tcBorders>
              <w:top w:val="single" w:sz="8" w:space="0" w:color="D1D1D1"/>
              <w:left w:val="single" w:sz="8" w:space="0" w:color="D1D1D1"/>
            </w:tcBorders>
            <w:vAlign w:val="center"/>
          </w:tcPr>
          <w:p w:rsidR="00143199" w:rsidRDefault="00143199"/>
        </w:tc>
        <w:tc>
          <w:tcPr>
            <w:tcW w:w="1140" w:type="dxa"/>
            <w:vMerge/>
            <w:tcBorders>
              <w:top w:val="single" w:sz="8" w:space="0" w:color="D1D1D1"/>
              <w:left w:val="single" w:sz="8" w:space="0" w:color="D1D1D1"/>
            </w:tcBorders>
            <w:vAlign w:val="center"/>
          </w:tcPr>
          <w:p w:rsidR="00143199" w:rsidRDefault="00143199"/>
        </w:tc>
        <w:tc>
          <w:tcPr>
            <w:tcW w:w="1140" w:type="dxa"/>
            <w:vMerge/>
            <w:tcBorders>
              <w:top w:val="single" w:sz="8" w:space="0" w:color="D1D1D1"/>
              <w:left w:val="single" w:sz="8" w:space="0" w:color="D1D1D1"/>
            </w:tcBorders>
            <w:vAlign w:val="center"/>
          </w:tcPr>
          <w:p w:rsidR="00143199" w:rsidRDefault="00143199"/>
        </w:tc>
        <w:tc>
          <w:tcPr>
            <w:tcW w:w="1172" w:type="dxa"/>
            <w:vMerge/>
            <w:tcBorders>
              <w:top w:val="single" w:sz="8" w:space="0" w:color="D1D1D1"/>
              <w:left w:val="single" w:sz="8" w:space="0" w:color="D1D1D1"/>
              <w:right w:val="single" w:sz="8" w:space="0" w:color="D1D1D1"/>
            </w:tcBorders>
            <w:vAlign w:val="center"/>
          </w:tcPr>
          <w:p w:rsidR="00143199" w:rsidRDefault="00143199"/>
        </w:tc>
      </w:tr>
      <w:tr w:rsidR="00143199">
        <w:trPr>
          <w:trHeight w:hRule="exact" w:val="481"/>
          <w:jc w:val="center"/>
        </w:trPr>
        <w:tc>
          <w:tcPr>
            <w:tcW w:w="3900" w:type="dxa"/>
            <w:gridSpan w:val="2"/>
            <w:tcBorders>
              <w:top w:val="single" w:sz="8" w:space="0" w:color="D1D1D1"/>
              <w:left w:val="single" w:sz="8" w:space="0" w:color="D1D1D1"/>
            </w:tcBorders>
            <w:vAlign w:val="center"/>
          </w:tcPr>
          <w:p w:rsidR="00143199" w:rsidRDefault="008378FD">
            <w:pPr>
              <w:jc w:val="center"/>
            </w:pPr>
            <w:r>
              <w:rPr>
                <w:rFonts w:ascii="宋体" w:hAnsi="宋体" w:cs="宋体"/>
                <w:color w:val="000000"/>
                <w:sz w:val="19"/>
              </w:rPr>
              <w:t>栏次</w:t>
            </w:r>
          </w:p>
        </w:tc>
        <w:tc>
          <w:tcPr>
            <w:tcW w:w="11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9"/>
              </w:rPr>
              <w:t>1</w:t>
            </w:r>
          </w:p>
        </w:tc>
        <w:tc>
          <w:tcPr>
            <w:tcW w:w="11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9"/>
              </w:rPr>
              <w:t>2</w:t>
            </w:r>
          </w:p>
        </w:tc>
        <w:tc>
          <w:tcPr>
            <w:tcW w:w="11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9"/>
              </w:rPr>
              <w:t>3</w:t>
            </w:r>
          </w:p>
        </w:tc>
        <w:tc>
          <w:tcPr>
            <w:tcW w:w="11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9"/>
              </w:rPr>
              <w:t>4</w:t>
            </w:r>
          </w:p>
        </w:tc>
        <w:tc>
          <w:tcPr>
            <w:tcW w:w="114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9"/>
              </w:rPr>
              <w:t>5</w:t>
            </w:r>
          </w:p>
        </w:tc>
        <w:tc>
          <w:tcPr>
            <w:tcW w:w="1172" w:type="dxa"/>
            <w:tcBorders>
              <w:top w:val="single" w:sz="8" w:space="0" w:color="D1D1D1"/>
              <w:left w:val="single" w:sz="8" w:space="0" w:color="D1D1D1"/>
              <w:right w:val="single" w:sz="8" w:space="0" w:color="D1D1D1"/>
            </w:tcBorders>
            <w:vAlign w:val="center"/>
          </w:tcPr>
          <w:p w:rsidR="00143199" w:rsidRDefault="008378FD">
            <w:pPr>
              <w:jc w:val="center"/>
            </w:pPr>
            <w:r>
              <w:rPr>
                <w:rFonts w:ascii="宋体" w:hAnsi="宋体" w:cs="宋体"/>
                <w:color w:val="000000"/>
                <w:sz w:val="19"/>
              </w:rPr>
              <w:t>6</w:t>
            </w:r>
          </w:p>
        </w:tc>
      </w:tr>
      <w:tr w:rsidR="00143199">
        <w:trPr>
          <w:trHeight w:hRule="exact" w:val="481"/>
          <w:jc w:val="center"/>
        </w:trPr>
        <w:tc>
          <w:tcPr>
            <w:tcW w:w="3900" w:type="dxa"/>
            <w:gridSpan w:val="2"/>
            <w:tcBorders>
              <w:top w:val="single" w:sz="8" w:space="0" w:color="D1D1D1"/>
              <w:left w:val="single" w:sz="8" w:space="0" w:color="D1D1D1"/>
            </w:tcBorders>
            <w:vAlign w:val="center"/>
          </w:tcPr>
          <w:p w:rsidR="00143199" w:rsidRDefault="008378FD">
            <w:pPr>
              <w:jc w:val="center"/>
            </w:pPr>
            <w:r>
              <w:rPr>
                <w:rFonts w:ascii="宋体" w:hAnsi="宋体" w:cs="宋体"/>
                <w:color w:val="000000"/>
                <w:sz w:val="19"/>
              </w:rPr>
              <w:t>合计</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b/>
                <w:color w:val="000000"/>
                <w:sz w:val="19"/>
              </w:rPr>
              <w:t>892.68</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b/>
                <w:color w:val="000000"/>
                <w:sz w:val="19"/>
              </w:rPr>
              <w:t>860.08</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b/>
                <w:color w:val="000000"/>
                <w:sz w:val="19"/>
              </w:rPr>
              <w:t>32.59</w:t>
            </w:r>
          </w:p>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7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81"/>
          <w:jc w:val="center"/>
        </w:trPr>
        <w:tc>
          <w:tcPr>
            <w:tcW w:w="9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201</w:t>
            </w:r>
          </w:p>
        </w:tc>
        <w:tc>
          <w:tcPr>
            <w:tcW w:w="30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一般公共服务支出</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673.35</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640.76</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32.59</w:t>
            </w:r>
          </w:p>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7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81"/>
          <w:jc w:val="center"/>
        </w:trPr>
        <w:tc>
          <w:tcPr>
            <w:tcW w:w="9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20138</w:t>
            </w:r>
          </w:p>
        </w:tc>
        <w:tc>
          <w:tcPr>
            <w:tcW w:w="30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市场监督管理事务</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673.35</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640.76</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32.59</w:t>
            </w:r>
          </w:p>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7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81"/>
          <w:jc w:val="center"/>
        </w:trPr>
        <w:tc>
          <w:tcPr>
            <w:tcW w:w="9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2013850</w:t>
            </w:r>
          </w:p>
        </w:tc>
        <w:tc>
          <w:tcPr>
            <w:tcW w:w="30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事业运行</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640.76</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640.76</w:t>
            </w:r>
          </w:p>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7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81"/>
          <w:jc w:val="center"/>
        </w:trPr>
        <w:tc>
          <w:tcPr>
            <w:tcW w:w="9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2013899</w:t>
            </w:r>
          </w:p>
        </w:tc>
        <w:tc>
          <w:tcPr>
            <w:tcW w:w="30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其他市场监督管理事务</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32.59</w:t>
            </w:r>
          </w:p>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32.59</w:t>
            </w:r>
          </w:p>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7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81"/>
          <w:jc w:val="center"/>
        </w:trPr>
        <w:tc>
          <w:tcPr>
            <w:tcW w:w="9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208</w:t>
            </w:r>
          </w:p>
        </w:tc>
        <w:tc>
          <w:tcPr>
            <w:tcW w:w="30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社会保障和就业支出</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110.20</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110.20</w:t>
            </w:r>
          </w:p>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7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81"/>
          <w:jc w:val="center"/>
        </w:trPr>
        <w:tc>
          <w:tcPr>
            <w:tcW w:w="9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20805</w:t>
            </w:r>
          </w:p>
        </w:tc>
        <w:tc>
          <w:tcPr>
            <w:tcW w:w="30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行政事业单位养老支出</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110.20</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110.20</w:t>
            </w:r>
          </w:p>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7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81"/>
          <w:jc w:val="center"/>
        </w:trPr>
        <w:tc>
          <w:tcPr>
            <w:tcW w:w="9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2080502</w:t>
            </w:r>
          </w:p>
        </w:tc>
        <w:tc>
          <w:tcPr>
            <w:tcW w:w="30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事业单位离退休</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8.51</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8.51</w:t>
            </w:r>
          </w:p>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7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81"/>
          <w:jc w:val="center"/>
        </w:trPr>
        <w:tc>
          <w:tcPr>
            <w:tcW w:w="9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2080505</w:t>
            </w:r>
          </w:p>
        </w:tc>
        <w:tc>
          <w:tcPr>
            <w:tcW w:w="30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机关事业单位基本养老保险缴费支出</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73.28</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73.28</w:t>
            </w:r>
          </w:p>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7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81"/>
          <w:jc w:val="center"/>
        </w:trPr>
        <w:tc>
          <w:tcPr>
            <w:tcW w:w="9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2080506</w:t>
            </w:r>
          </w:p>
        </w:tc>
        <w:tc>
          <w:tcPr>
            <w:tcW w:w="30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机关事业单位职业年金缴费支出</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28.41</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28.41</w:t>
            </w:r>
          </w:p>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7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81"/>
          <w:jc w:val="center"/>
        </w:trPr>
        <w:tc>
          <w:tcPr>
            <w:tcW w:w="9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210</w:t>
            </w:r>
          </w:p>
        </w:tc>
        <w:tc>
          <w:tcPr>
            <w:tcW w:w="30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卫生健康支出</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39.93</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39.93</w:t>
            </w:r>
          </w:p>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7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81"/>
          <w:jc w:val="center"/>
        </w:trPr>
        <w:tc>
          <w:tcPr>
            <w:tcW w:w="9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21011</w:t>
            </w:r>
          </w:p>
        </w:tc>
        <w:tc>
          <w:tcPr>
            <w:tcW w:w="30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行政事业单位医疗</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39.93</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39.93</w:t>
            </w:r>
          </w:p>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7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81"/>
          <w:jc w:val="center"/>
        </w:trPr>
        <w:tc>
          <w:tcPr>
            <w:tcW w:w="9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2101102</w:t>
            </w:r>
          </w:p>
        </w:tc>
        <w:tc>
          <w:tcPr>
            <w:tcW w:w="30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事业单位医疗</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39.93</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39.93</w:t>
            </w:r>
          </w:p>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7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81"/>
          <w:jc w:val="center"/>
        </w:trPr>
        <w:tc>
          <w:tcPr>
            <w:tcW w:w="9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221</w:t>
            </w:r>
          </w:p>
        </w:tc>
        <w:tc>
          <w:tcPr>
            <w:tcW w:w="30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住房保障支出</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69.20</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69.20</w:t>
            </w:r>
          </w:p>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7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81"/>
          <w:jc w:val="center"/>
        </w:trPr>
        <w:tc>
          <w:tcPr>
            <w:tcW w:w="9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22102</w:t>
            </w:r>
          </w:p>
        </w:tc>
        <w:tc>
          <w:tcPr>
            <w:tcW w:w="30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住房改革支出</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69.20</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69.20</w:t>
            </w:r>
          </w:p>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7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81"/>
          <w:jc w:val="center"/>
        </w:trPr>
        <w:tc>
          <w:tcPr>
            <w:tcW w:w="9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2210201</w:t>
            </w:r>
          </w:p>
        </w:tc>
        <w:tc>
          <w:tcPr>
            <w:tcW w:w="30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住房公积金</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66.07</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66.07</w:t>
            </w:r>
          </w:p>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7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81"/>
          <w:jc w:val="center"/>
        </w:trPr>
        <w:tc>
          <w:tcPr>
            <w:tcW w:w="9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2210203</w:t>
            </w:r>
          </w:p>
        </w:tc>
        <w:tc>
          <w:tcPr>
            <w:tcW w:w="30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9"/>
              </w:rPr>
              <w:t>购房补贴</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3.13</w:t>
            </w:r>
          </w:p>
        </w:tc>
        <w:tc>
          <w:tcPr>
            <w:tcW w:w="11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9"/>
              </w:rPr>
              <w:t>3.13</w:t>
            </w:r>
          </w:p>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40" w:type="dxa"/>
            <w:tcBorders>
              <w:top w:val="single" w:sz="8" w:space="0" w:color="D1D1D1"/>
              <w:left w:val="single" w:sz="8" w:space="0" w:color="D1D1D1"/>
            </w:tcBorders>
            <w:vAlign w:val="center"/>
          </w:tcPr>
          <w:p w:rsidR="00143199" w:rsidRDefault="00143199"/>
        </w:tc>
        <w:tc>
          <w:tcPr>
            <w:tcW w:w="117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01"/>
          <w:jc w:val="center"/>
        </w:trPr>
        <w:tc>
          <w:tcPr>
            <w:tcW w:w="10772" w:type="dxa"/>
            <w:gridSpan w:val="8"/>
            <w:tcBorders>
              <w:top w:val="single" w:sz="8" w:space="0" w:color="D1D1D1"/>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sz w:val="19"/>
              </w:rPr>
              <w:t>注：本表反映部门本年度各项支出情况。</w:t>
            </w:r>
          </w:p>
        </w:tc>
      </w:tr>
      <w:tr w:rsidR="00143199">
        <w:trPr>
          <w:trHeight w:hRule="exact" w:val="401"/>
          <w:jc w:val="center"/>
        </w:trPr>
        <w:tc>
          <w:tcPr>
            <w:tcW w:w="10772" w:type="dxa"/>
            <w:gridSpan w:val="8"/>
            <w:tcBorders>
              <w:top w:val="thick" w:sz="2" w:space="0" w:color="FFFFFF"/>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sz w:val="19"/>
              </w:rPr>
              <w:t xml:space="preserve">    </w:t>
            </w:r>
            <w:r>
              <w:rPr>
                <w:rFonts w:ascii="宋体" w:hAnsi="宋体" w:cs="宋体"/>
                <w:color w:val="000000"/>
                <w:sz w:val="19"/>
              </w:rPr>
              <w:t>本表金额转换成万元时，因四舍五入可能存在尾差。</w:t>
            </w:r>
          </w:p>
        </w:tc>
      </w:tr>
      <w:tr w:rsidR="00143199">
        <w:trPr>
          <w:trHeight w:hRule="exact" w:val="401"/>
          <w:jc w:val="center"/>
        </w:trPr>
        <w:tc>
          <w:tcPr>
            <w:tcW w:w="10772" w:type="dxa"/>
            <w:gridSpan w:val="8"/>
            <w:tcBorders>
              <w:top w:val="thick" w:sz="2" w:space="0" w:color="FFFFFF"/>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sz w:val="19"/>
              </w:rPr>
              <w:t xml:space="preserve">    </w:t>
            </w:r>
            <w:r>
              <w:rPr>
                <w:rFonts w:ascii="宋体" w:hAnsi="宋体" w:cs="宋体"/>
                <w:color w:val="000000"/>
                <w:sz w:val="19"/>
              </w:rPr>
              <w:t>如本表为空，则我部门本年度无此类资金收支余。</w:t>
            </w:r>
          </w:p>
        </w:tc>
      </w:tr>
    </w:tbl>
    <w:p w:rsidR="00143199" w:rsidRDefault="008378FD">
      <w:pPr>
        <w:snapToGrid w:val="0"/>
        <w:spacing w:line="0" w:lineRule="auto"/>
      </w:pPr>
      <w:r>
        <w:rPr>
          <w:sz w:val="8"/>
        </w:rPr>
        <w:t xml:space="preserve"> </w:t>
      </w:r>
    </w:p>
    <w:p w:rsidR="007E7A49" w:rsidRDefault="007E7A49">
      <w:pPr>
        <w:spacing w:line="540" w:lineRule="exact"/>
        <w:jc w:val="left"/>
        <w:rPr>
          <w:rFonts w:ascii="黑体" w:eastAsia="黑体" w:hAnsi="宋体" w:cs="黑体"/>
          <w:sz w:val="32"/>
          <w:szCs w:val="32"/>
        </w:rPr>
        <w:sectPr w:rsidR="007E7A49">
          <w:pgSz w:w="11906" w:h="16838"/>
          <w:pgMar w:top="567" w:right="567" w:bottom="567" w:left="567" w:header="851" w:footer="992" w:gutter="0"/>
          <w:cols w:space="720"/>
          <w:docGrid w:type="lines" w:linePitch="312"/>
        </w:sectPr>
      </w:pPr>
    </w:p>
    <w:p w:rsidR="007E7A49" w:rsidRDefault="008378FD">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财政拨款收入支出决算总表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tblPr>
      <w:tblGrid>
        <w:gridCol w:w="4386"/>
        <w:gridCol w:w="2000"/>
        <w:gridCol w:w="4386"/>
      </w:tblGrid>
      <w:tr w:rsidR="00143199">
        <w:trPr>
          <w:jc w:val="center"/>
        </w:trPr>
        <w:tc>
          <w:tcPr>
            <w:tcW w:w="10772" w:type="dxa"/>
            <w:gridSpan w:val="3"/>
          </w:tcPr>
          <w:p w:rsidR="00143199" w:rsidRDefault="008378FD">
            <w:pPr>
              <w:jc w:val="right"/>
            </w:pPr>
            <w:r>
              <w:rPr>
                <w:rFonts w:ascii="宋体" w:hAnsi="宋体" w:cs="宋体"/>
                <w:sz w:val="20"/>
              </w:rPr>
              <w:t>公开</w:t>
            </w:r>
            <w:r>
              <w:rPr>
                <w:rFonts w:ascii="宋体" w:hAnsi="宋体" w:cs="宋体"/>
                <w:sz w:val="20"/>
              </w:rPr>
              <w:t>04</w:t>
            </w:r>
            <w:r>
              <w:rPr>
                <w:rFonts w:ascii="宋体" w:hAnsi="宋体" w:cs="宋体"/>
                <w:sz w:val="20"/>
              </w:rPr>
              <w:t>表</w:t>
            </w:r>
          </w:p>
        </w:tc>
      </w:tr>
      <w:tr w:rsidR="00143199">
        <w:trPr>
          <w:jc w:val="center"/>
        </w:trPr>
        <w:tc>
          <w:tcPr>
            <w:tcW w:w="4386" w:type="dxa"/>
          </w:tcPr>
          <w:p w:rsidR="00143199" w:rsidRDefault="008378FD">
            <w:pPr>
              <w:jc w:val="left"/>
            </w:pPr>
            <w:r>
              <w:rPr>
                <w:rFonts w:ascii="宋体" w:hAnsi="宋体" w:cs="宋体"/>
                <w:sz w:val="20"/>
              </w:rPr>
              <w:t>部门：辽宁省本溪市市场监督管理综合行政执法队</w:t>
            </w:r>
          </w:p>
        </w:tc>
        <w:tc>
          <w:tcPr>
            <w:tcW w:w="2000" w:type="dxa"/>
          </w:tcPr>
          <w:p w:rsidR="00143199" w:rsidRDefault="008378FD">
            <w:pPr>
              <w:jc w:val="center"/>
            </w:pPr>
            <w:r>
              <w:rPr>
                <w:rFonts w:ascii="宋体" w:hAnsi="宋体" w:cs="宋体"/>
                <w:sz w:val="20"/>
              </w:rPr>
              <w:t>2023</w:t>
            </w:r>
            <w:r>
              <w:rPr>
                <w:rFonts w:ascii="宋体" w:hAnsi="宋体" w:cs="宋体"/>
                <w:sz w:val="20"/>
              </w:rPr>
              <w:t>年度</w:t>
            </w:r>
          </w:p>
        </w:tc>
        <w:tc>
          <w:tcPr>
            <w:tcW w:w="4386" w:type="dxa"/>
          </w:tcPr>
          <w:p w:rsidR="00143199" w:rsidRDefault="008378FD">
            <w:pPr>
              <w:jc w:val="right"/>
            </w:pPr>
            <w:r>
              <w:rPr>
                <w:rFonts w:ascii="宋体" w:hAnsi="宋体" w:cs="宋体"/>
                <w:sz w:val="20"/>
              </w:rPr>
              <w:t>金额单位：万元</w:t>
            </w:r>
          </w:p>
        </w:tc>
      </w:tr>
    </w:tbl>
    <w:p w:rsidR="00143199" w:rsidRDefault="008378FD">
      <w:pPr>
        <w:snapToGrid w:val="0"/>
        <w:spacing w:line="0" w:lineRule="auto"/>
      </w:pPr>
      <w:r>
        <w:rPr>
          <w:sz w:val="8"/>
        </w:rPr>
        <w:t xml:space="preserve"> </w:t>
      </w:r>
    </w:p>
    <w:tbl>
      <w:tblPr>
        <w:tblW w:w="0" w:type="auto"/>
        <w:jc w:val="center"/>
        <w:tblLayout w:type="fixed"/>
        <w:tblCellMar>
          <w:left w:w="80" w:type="dxa"/>
          <w:right w:w="80" w:type="dxa"/>
        </w:tblCellMar>
        <w:tblLook w:val="04A0"/>
      </w:tblPr>
      <w:tblGrid>
        <w:gridCol w:w="2120"/>
        <w:gridCol w:w="380"/>
        <w:gridCol w:w="1100"/>
        <w:gridCol w:w="2380"/>
        <w:gridCol w:w="380"/>
        <w:gridCol w:w="1100"/>
        <w:gridCol w:w="1100"/>
        <w:gridCol w:w="1100"/>
        <w:gridCol w:w="1112"/>
      </w:tblGrid>
      <w:tr w:rsidR="00143199">
        <w:trPr>
          <w:trHeight w:hRule="exact" w:val="321"/>
          <w:jc w:val="center"/>
        </w:trPr>
        <w:tc>
          <w:tcPr>
            <w:tcW w:w="3600" w:type="dxa"/>
            <w:gridSpan w:val="3"/>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收</w:t>
            </w:r>
            <w:r>
              <w:rPr>
                <w:rFonts w:ascii="宋体" w:hAnsi="宋体" w:cs="宋体"/>
                <w:color w:val="000000"/>
                <w:sz w:val="14"/>
              </w:rPr>
              <w:t xml:space="preserve">     </w:t>
            </w:r>
            <w:r>
              <w:rPr>
                <w:rFonts w:ascii="宋体" w:hAnsi="宋体" w:cs="宋体"/>
                <w:color w:val="000000"/>
                <w:sz w:val="14"/>
              </w:rPr>
              <w:t>入</w:t>
            </w:r>
          </w:p>
        </w:tc>
        <w:tc>
          <w:tcPr>
            <w:tcW w:w="7172" w:type="dxa"/>
            <w:gridSpan w:val="6"/>
            <w:tcBorders>
              <w:top w:val="single" w:sz="8" w:space="0" w:color="D1D1D1"/>
              <w:left w:val="single" w:sz="8" w:space="0" w:color="D1D1D1"/>
              <w:right w:val="single" w:sz="8" w:space="0" w:color="D1D1D1"/>
            </w:tcBorders>
            <w:vAlign w:val="center"/>
          </w:tcPr>
          <w:p w:rsidR="00143199" w:rsidRDefault="008378FD">
            <w:pPr>
              <w:jc w:val="center"/>
            </w:pPr>
            <w:r>
              <w:rPr>
                <w:rFonts w:ascii="宋体" w:hAnsi="宋体" w:cs="宋体"/>
                <w:color w:val="000000"/>
                <w:sz w:val="14"/>
              </w:rPr>
              <w:t>支</w:t>
            </w:r>
            <w:r>
              <w:rPr>
                <w:rFonts w:ascii="宋体" w:hAnsi="宋体" w:cs="宋体"/>
                <w:color w:val="000000"/>
                <w:sz w:val="14"/>
              </w:rPr>
              <w:t xml:space="preserve">     </w:t>
            </w:r>
            <w:r>
              <w:rPr>
                <w:rFonts w:ascii="宋体" w:hAnsi="宋体" w:cs="宋体"/>
                <w:color w:val="000000"/>
                <w:sz w:val="14"/>
              </w:rPr>
              <w:t>出</w:t>
            </w:r>
          </w:p>
        </w:tc>
      </w:tr>
      <w:tr w:rsidR="00143199">
        <w:trPr>
          <w:trHeight w:hRule="exact" w:val="321"/>
          <w:jc w:val="center"/>
        </w:trPr>
        <w:tc>
          <w:tcPr>
            <w:tcW w:w="212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项目</w:t>
            </w:r>
          </w:p>
        </w:tc>
        <w:tc>
          <w:tcPr>
            <w:tcW w:w="38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行次</w:t>
            </w:r>
          </w:p>
        </w:tc>
        <w:tc>
          <w:tcPr>
            <w:tcW w:w="110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金额</w:t>
            </w:r>
          </w:p>
        </w:tc>
        <w:tc>
          <w:tcPr>
            <w:tcW w:w="238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项目</w:t>
            </w:r>
          </w:p>
        </w:tc>
        <w:tc>
          <w:tcPr>
            <w:tcW w:w="38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行次</w:t>
            </w:r>
          </w:p>
        </w:tc>
        <w:tc>
          <w:tcPr>
            <w:tcW w:w="110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合计</w:t>
            </w:r>
          </w:p>
        </w:tc>
        <w:tc>
          <w:tcPr>
            <w:tcW w:w="110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一般公共预算财政拨款</w:t>
            </w:r>
          </w:p>
        </w:tc>
        <w:tc>
          <w:tcPr>
            <w:tcW w:w="110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政府性基金预算财政拨款</w:t>
            </w:r>
          </w:p>
        </w:tc>
        <w:tc>
          <w:tcPr>
            <w:tcW w:w="1112" w:type="dxa"/>
            <w:vMerge w:val="restart"/>
            <w:tcBorders>
              <w:top w:val="single" w:sz="8" w:space="0" w:color="D1D1D1"/>
              <w:left w:val="single" w:sz="8" w:space="0" w:color="D1D1D1"/>
              <w:right w:val="single" w:sz="8" w:space="0" w:color="D1D1D1"/>
            </w:tcBorders>
            <w:vAlign w:val="center"/>
          </w:tcPr>
          <w:p w:rsidR="00143199" w:rsidRDefault="008378FD">
            <w:pPr>
              <w:jc w:val="center"/>
            </w:pPr>
            <w:r>
              <w:rPr>
                <w:rFonts w:ascii="宋体" w:hAnsi="宋体" w:cs="宋体"/>
                <w:color w:val="000000"/>
                <w:sz w:val="14"/>
              </w:rPr>
              <w:t>国有资本经营预算财政拨款</w:t>
            </w:r>
          </w:p>
        </w:tc>
      </w:tr>
      <w:tr w:rsidR="00143199">
        <w:trPr>
          <w:trHeight w:hRule="exact" w:val="321"/>
          <w:jc w:val="center"/>
        </w:trPr>
        <w:tc>
          <w:tcPr>
            <w:tcW w:w="2120" w:type="dxa"/>
            <w:vMerge/>
            <w:tcBorders>
              <w:top w:val="single" w:sz="8" w:space="0" w:color="D1D1D1"/>
              <w:left w:val="single" w:sz="8" w:space="0" w:color="D1D1D1"/>
            </w:tcBorders>
            <w:vAlign w:val="center"/>
          </w:tcPr>
          <w:p w:rsidR="00143199" w:rsidRDefault="00143199"/>
        </w:tc>
        <w:tc>
          <w:tcPr>
            <w:tcW w:w="380" w:type="dxa"/>
            <w:vMerge/>
            <w:tcBorders>
              <w:top w:val="single" w:sz="8" w:space="0" w:color="D1D1D1"/>
              <w:left w:val="single" w:sz="8" w:space="0" w:color="D1D1D1"/>
            </w:tcBorders>
            <w:vAlign w:val="center"/>
          </w:tcPr>
          <w:p w:rsidR="00143199" w:rsidRDefault="00143199"/>
        </w:tc>
        <w:tc>
          <w:tcPr>
            <w:tcW w:w="1100" w:type="dxa"/>
            <w:vMerge/>
            <w:tcBorders>
              <w:top w:val="single" w:sz="8" w:space="0" w:color="D1D1D1"/>
              <w:left w:val="single" w:sz="8" w:space="0" w:color="D1D1D1"/>
            </w:tcBorders>
            <w:vAlign w:val="center"/>
          </w:tcPr>
          <w:p w:rsidR="00143199" w:rsidRDefault="00143199"/>
        </w:tc>
        <w:tc>
          <w:tcPr>
            <w:tcW w:w="2380" w:type="dxa"/>
            <w:vMerge/>
            <w:tcBorders>
              <w:top w:val="single" w:sz="8" w:space="0" w:color="D1D1D1"/>
              <w:left w:val="single" w:sz="8" w:space="0" w:color="D1D1D1"/>
            </w:tcBorders>
            <w:vAlign w:val="center"/>
          </w:tcPr>
          <w:p w:rsidR="00143199" w:rsidRDefault="00143199"/>
        </w:tc>
        <w:tc>
          <w:tcPr>
            <w:tcW w:w="380" w:type="dxa"/>
            <w:vMerge/>
            <w:tcBorders>
              <w:top w:val="single" w:sz="8" w:space="0" w:color="D1D1D1"/>
              <w:left w:val="single" w:sz="8" w:space="0" w:color="D1D1D1"/>
            </w:tcBorders>
            <w:vAlign w:val="center"/>
          </w:tcPr>
          <w:p w:rsidR="00143199" w:rsidRDefault="00143199"/>
        </w:tc>
        <w:tc>
          <w:tcPr>
            <w:tcW w:w="1100" w:type="dxa"/>
            <w:vMerge/>
            <w:tcBorders>
              <w:top w:val="single" w:sz="8" w:space="0" w:color="D1D1D1"/>
              <w:left w:val="single" w:sz="8" w:space="0" w:color="D1D1D1"/>
            </w:tcBorders>
            <w:vAlign w:val="center"/>
          </w:tcPr>
          <w:p w:rsidR="00143199" w:rsidRDefault="00143199"/>
        </w:tc>
        <w:tc>
          <w:tcPr>
            <w:tcW w:w="1100" w:type="dxa"/>
            <w:vMerge/>
            <w:tcBorders>
              <w:top w:val="single" w:sz="8" w:space="0" w:color="D1D1D1"/>
              <w:left w:val="single" w:sz="8" w:space="0" w:color="D1D1D1"/>
            </w:tcBorders>
            <w:vAlign w:val="center"/>
          </w:tcPr>
          <w:p w:rsidR="00143199" w:rsidRDefault="00143199"/>
        </w:tc>
        <w:tc>
          <w:tcPr>
            <w:tcW w:w="1100" w:type="dxa"/>
            <w:vMerge/>
            <w:tcBorders>
              <w:top w:val="single" w:sz="8" w:space="0" w:color="D1D1D1"/>
              <w:left w:val="single" w:sz="8" w:space="0" w:color="D1D1D1"/>
            </w:tcBorders>
            <w:vAlign w:val="center"/>
          </w:tcPr>
          <w:p w:rsidR="00143199" w:rsidRDefault="00143199"/>
        </w:tc>
        <w:tc>
          <w:tcPr>
            <w:tcW w:w="1112" w:type="dxa"/>
            <w:vMerge/>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栏次</w:t>
            </w:r>
          </w:p>
        </w:tc>
        <w:tc>
          <w:tcPr>
            <w:tcW w:w="38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1</w:t>
            </w:r>
          </w:p>
        </w:tc>
        <w:tc>
          <w:tcPr>
            <w:tcW w:w="2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栏次</w:t>
            </w:r>
          </w:p>
        </w:tc>
        <w:tc>
          <w:tcPr>
            <w:tcW w:w="38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2</w:t>
            </w:r>
          </w:p>
        </w:tc>
        <w:tc>
          <w:tcPr>
            <w:tcW w:w="110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w:t>
            </w:r>
          </w:p>
        </w:tc>
        <w:tc>
          <w:tcPr>
            <w:tcW w:w="110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4</w:t>
            </w:r>
          </w:p>
        </w:tc>
        <w:tc>
          <w:tcPr>
            <w:tcW w:w="1112" w:type="dxa"/>
            <w:tcBorders>
              <w:top w:val="single" w:sz="8" w:space="0" w:color="D1D1D1"/>
              <w:left w:val="single" w:sz="8" w:space="0" w:color="D1D1D1"/>
              <w:right w:val="single" w:sz="8" w:space="0" w:color="D1D1D1"/>
            </w:tcBorders>
            <w:vAlign w:val="center"/>
          </w:tcPr>
          <w:p w:rsidR="00143199" w:rsidRDefault="008378FD">
            <w:pPr>
              <w:jc w:val="center"/>
            </w:pPr>
            <w:r>
              <w:rPr>
                <w:rFonts w:ascii="宋体" w:hAnsi="宋体" w:cs="宋体"/>
                <w:color w:val="000000"/>
                <w:sz w:val="14"/>
              </w:rPr>
              <w:t>5</w:t>
            </w:r>
          </w:p>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一、一般公共预算财政拨款</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1</w:t>
            </w:r>
          </w:p>
        </w:tc>
        <w:tc>
          <w:tcPr>
            <w:tcW w:w="110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892.68</w:t>
            </w:r>
          </w:p>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一、一般公共服务支出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33</w:t>
            </w:r>
          </w:p>
        </w:tc>
        <w:tc>
          <w:tcPr>
            <w:tcW w:w="110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673.35</w:t>
            </w:r>
          </w:p>
        </w:tc>
        <w:tc>
          <w:tcPr>
            <w:tcW w:w="110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673.35</w:t>
            </w:r>
          </w:p>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二、政府性基金预算财政拨款</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2</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二、外交支出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34</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三、国有资本经营财政拨款</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三、国防支出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35</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4</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四、公共安全支出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36</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5</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五、教育支出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37</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6</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六、科学技术支出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38</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7</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七、文化旅游体育与传媒支出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39</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8</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八、社会保障和就业支出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40</w:t>
            </w:r>
          </w:p>
        </w:tc>
        <w:tc>
          <w:tcPr>
            <w:tcW w:w="110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110.20</w:t>
            </w:r>
          </w:p>
        </w:tc>
        <w:tc>
          <w:tcPr>
            <w:tcW w:w="110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110.20</w:t>
            </w:r>
          </w:p>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9</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九、卫生健康支出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41</w:t>
            </w:r>
          </w:p>
        </w:tc>
        <w:tc>
          <w:tcPr>
            <w:tcW w:w="110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39.93</w:t>
            </w:r>
          </w:p>
        </w:tc>
        <w:tc>
          <w:tcPr>
            <w:tcW w:w="110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39.93</w:t>
            </w:r>
          </w:p>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10</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十、节能环保支出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42</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11</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十一、城乡社区支出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43</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12</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十二、农林水支出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44</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13</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十三、交通运输支出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45</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14</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十四、资源勘探工业信息等支出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46</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15</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十五、商业服务业等支出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47</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16</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十六、金融支出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48</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17</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十七、援助其他地区支出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49</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18</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十八、自然资源海洋气象等支出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50</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19</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十九、住房保障支出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51</w:t>
            </w:r>
          </w:p>
        </w:tc>
        <w:tc>
          <w:tcPr>
            <w:tcW w:w="110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69.20</w:t>
            </w:r>
          </w:p>
        </w:tc>
        <w:tc>
          <w:tcPr>
            <w:tcW w:w="110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69.20</w:t>
            </w:r>
          </w:p>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20</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二十、粮油物资储备支出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52</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21</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二十一、国有资本经营预算支出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53</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22</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二十二、灾害防治及应急管理支出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54</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23</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二十三、其他支出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55</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24</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二十四、债务还本支出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56</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25</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二十五、债务付息支出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57</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26</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二十六、抗疫特别国债安排的支出</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58</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本年收入合计</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27</w:t>
            </w:r>
          </w:p>
        </w:tc>
        <w:tc>
          <w:tcPr>
            <w:tcW w:w="110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892.68</w:t>
            </w:r>
          </w:p>
        </w:tc>
        <w:tc>
          <w:tcPr>
            <w:tcW w:w="2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本年支出合计</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59</w:t>
            </w:r>
          </w:p>
        </w:tc>
        <w:tc>
          <w:tcPr>
            <w:tcW w:w="110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892.68</w:t>
            </w:r>
          </w:p>
        </w:tc>
        <w:tc>
          <w:tcPr>
            <w:tcW w:w="110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892.68</w:t>
            </w:r>
          </w:p>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年初财政拨款结转和结余</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28</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年末财政拨款结转和结余</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60</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一般公共预算财政拨款</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29</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61</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政府性基金预算财政拨款</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62</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国有资本经营预算财政拨款</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w:t>
            </w:r>
          </w:p>
        </w:tc>
        <w:tc>
          <w:tcPr>
            <w:tcW w:w="1100" w:type="dxa"/>
            <w:tcBorders>
              <w:top w:val="single" w:sz="8" w:space="0" w:color="D1D1D1"/>
              <w:left w:val="single" w:sz="8" w:space="0" w:color="D1D1D1"/>
            </w:tcBorders>
            <w:vAlign w:val="center"/>
          </w:tcPr>
          <w:p w:rsidR="00143199" w:rsidRDefault="00143199"/>
        </w:tc>
        <w:tc>
          <w:tcPr>
            <w:tcW w:w="2380" w:type="dxa"/>
            <w:tcBorders>
              <w:top w:val="single" w:sz="8" w:space="0" w:color="D1D1D1"/>
              <w:left w:val="single" w:sz="8" w:space="0" w:color="D1D1D1"/>
            </w:tcBorders>
            <w:vAlign w:val="center"/>
          </w:tcPr>
          <w:p w:rsidR="00143199" w:rsidRDefault="00143199"/>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63</w:t>
            </w:r>
          </w:p>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21"/>
          <w:jc w:val="center"/>
        </w:trPr>
        <w:tc>
          <w:tcPr>
            <w:tcW w:w="212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总计</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32</w:t>
            </w:r>
          </w:p>
        </w:tc>
        <w:tc>
          <w:tcPr>
            <w:tcW w:w="110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892.68</w:t>
            </w:r>
          </w:p>
        </w:tc>
        <w:tc>
          <w:tcPr>
            <w:tcW w:w="2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总计</w:t>
            </w:r>
          </w:p>
        </w:tc>
        <w:tc>
          <w:tcPr>
            <w:tcW w:w="3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64</w:t>
            </w:r>
          </w:p>
        </w:tc>
        <w:tc>
          <w:tcPr>
            <w:tcW w:w="110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892.68</w:t>
            </w:r>
          </w:p>
        </w:tc>
        <w:tc>
          <w:tcPr>
            <w:tcW w:w="110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892.68</w:t>
            </w:r>
          </w:p>
        </w:tc>
        <w:tc>
          <w:tcPr>
            <w:tcW w:w="1100" w:type="dxa"/>
            <w:tcBorders>
              <w:top w:val="single" w:sz="8" w:space="0" w:color="D1D1D1"/>
              <w:left w:val="single" w:sz="8" w:space="0" w:color="D1D1D1"/>
            </w:tcBorders>
            <w:vAlign w:val="center"/>
          </w:tcPr>
          <w:p w:rsidR="00143199" w:rsidRDefault="00143199"/>
        </w:tc>
        <w:tc>
          <w:tcPr>
            <w:tcW w:w="1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292"/>
          <w:jc w:val="center"/>
        </w:trPr>
        <w:tc>
          <w:tcPr>
            <w:tcW w:w="9660" w:type="dxa"/>
            <w:gridSpan w:val="8"/>
            <w:tcBorders>
              <w:top w:val="single" w:sz="8" w:space="0" w:color="D1D1D1"/>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sz w:val="14"/>
              </w:rPr>
              <w:t>注：本表反映部门本年度一般公共预算财政拨款、政府性基金预算财政拨款和国有资本经营预算财政拨款的总收支和年末结转结余情况。</w:t>
            </w:r>
          </w:p>
        </w:tc>
        <w:tc>
          <w:tcPr>
            <w:tcW w:w="1112" w:type="dxa"/>
            <w:tcBorders>
              <w:top w:val="single" w:sz="8" w:space="0" w:color="D1D1D1"/>
              <w:left w:val="thick" w:sz="2" w:space="0" w:color="FFFFFF"/>
              <w:bottom w:val="thick" w:sz="2" w:space="0" w:color="FFFFFF"/>
              <w:right w:val="thick" w:sz="2" w:space="0" w:color="FFFFFF"/>
            </w:tcBorders>
            <w:vAlign w:val="center"/>
          </w:tcPr>
          <w:p w:rsidR="00143199" w:rsidRDefault="00143199"/>
        </w:tc>
      </w:tr>
      <w:tr w:rsidR="00143199">
        <w:trPr>
          <w:trHeight w:hRule="exact" w:val="292"/>
          <w:jc w:val="center"/>
        </w:trPr>
        <w:tc>
          <w:tcPr>
            <w:tcW w:w="9660" w:type="dxa"/>
            <w:gridSpan w:val="8"/>
            <w:tcBorders>
              <w:top w:val="thick" w:sz="2" w:space="0" w:color="FFFFFF"/>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本表金额转换成万元时，因四舍五入可能存在尾差。</w:t>
            </w:r>
          </w:p>
        </w:tc>
        <w:tc>
          <w:tcPr>
            <w:tcW w:w="1112" w:type="dxa"/>
            <w:tcBorders>
              <w:top w:val="thick" w:sz="2" w:space="0" w:color="FFFFFF"/>
              <w:left w:val="thick" w:sz="2" w:space="0" w:color="FFFFFF"/>
              <w:bottom w:val="thick" w:sz="2" w:space="0" w:color="FFFFFF"/>
              <w:right w:val="thick" w:sz="2" w:space="0" w:color="FFFFFF"/>
            </w:tcBorders>
            <w:vAlign w:val="center"/>
          </w:tcPr>
          <w:p w:rsidR="00143199" w:rsidRDefault="00143199"/>
        </w:tc>
      </w:tr>
      <w:tr w:rsidR="00143199">
        <w:trPr>
          <w:trHeight w:hRule="exact" w:val="292"/>
          <w:jc w:val="center"/>
        </w:trPr>
        <w:tc>
          <w:tcPr>
            <w:tcW w:w="9660" w:type="dxa"/>
            <w:gridSpan w:val="8"/>
            <w:tcBorders>
              <w:top w:val="thick" w:sz="2" w:space="0" w:color="FFFFFF"/>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如本表为空，则我部门本年度无此类资金收支余。</w:t>
            </w:r>
          </w:p>
        </w:tc>
        <w:tc>
          <w:tcPr>
            <w:tcW w:w="1112" w:type="dxa"/>
            <w:tcBorders>
              <w:top w:val="thick" w:sz="2" w:space="0" w:color="FFFFFF"/>
              <w:left w:val="thick" w:sz="2" w:space="0" w:color="FFFFFF"/>
              <w:bottom w:val="thick" w:sz="2" w:space="0" w:color="FFFFFF"/>
              <w:right w:val="thick" w:sz="2" w:space="0" w:color="FFFFFF"/>
            </w:tcBorders>
            <w:vAlign w:val="center"/>
          </w:tcPr>
          <w:p w:rsidR="00143199" w:rsidRDefault="00143199"/>
        </w:tc>
      </w:tr>
    </w:tbl>
    <w:p w:rsidR="00143199" w:rsidRDefault="008378FD">
      <w:pPr>
        <w:snapToGrid w:val="0"/>
        <w:spacing w:line="0" w:lineRule="auto"/>
        <w:sectPr w:rsidR="00143199">
          <w:pgSz w:w="11906" w:h="16838"/>
          <w:pgMar w:top="567" w:right="567" w:bottom="0" w:left="567" w:header="851" w:footer="992" w:gutter="0"/>
          <w:cols w:space="720"/>
          <w:docGrid w:type="lines" w:linePitch="312"/>
        </w:sectPr>
      </w:pPr>
      <w:r>
        <w:rPr>
          <w:sz w:val="8"/>
        </w:rPr>
        <w:t xml:space="preserve"> </w:t>
      </w:r>
    </w:p>
    <w:p w:rsidR="007E7A49" w:rsidRDefault="008378FD">
      <w:pPr>
        <w:widowControl/>
        <w:spacing w:line="590" w:lineRule="exact"/>
        <w:jc w:val="center"/>
        <w:outlineLvl w:val="1"/>
        <w:rPr>
          <w:rFonts w:ascii="黑体" w:eastAsia="黑体" w:hAnsi="宋体" w:cs="黑体"/>
          <w:sz w:val="32"/>
          <w:szCs w:val="32"/>
        </w:rPr>
      </w:pPr>
      <w:r>
        <w:rPr>
          <w:rFonts w:ascii="黑体" w:eastAsia="黑体" w:hAnsi="宋体" w:cs="黑体" w:hint="eastAsia"/>
          <w:sz w:val="32"/>
          <w:szCs w:val="32"/>
        </w:rPr>
        <w:lastRenderedPageBreak/>
        <w:t>一般公共预算财政拨款支出决算表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tblPr>
      <w:tblGrid>
        <w:gridCol w:w="4386"/>
        <w:gridCol w:w="2000"/>
        <w:gridCol w:w="4386"/>
      </w:tblGrid>
      <w:tr w:rsidR="00143199">
        <w:trPr>
          <w:jc w:val="center"/>
        </w:trPr>
        <w:tc>
          <w:tcPr>
            <w:tcW w:w="10772" w:type="dxa"/>
            <w:gridSpan w:val="3"/>
          </w:tcPr>
          <w:p w:rsidR="00143199" w:rsidRDefault="008378FD">
            <w:pPr>
              <w:jc w:val="right"/>
            </w:pPr>
            <w:r>
              <w:rPr>
                <w:rFonts w:ascii="宋体" w:hAnsi="宋体" w:cs="宋体"/>
                <w:sz w:val="20"/>
              </w:rPr>
              <w:t>公开</w:t>
            </w:r>
            <w:r>
              <w:rPr>
                <w:rFonts w:ascii="宋体" w:hAnsi="宋体" w:cs="宋体"/>
                <w:sz w:val="20"/>
              </w:rPr>
              <w:t>05</w:t>
            </w:r>
            <w:r>
              <w:rPr>
                <w:rFonts w:ascii="宋体" w:hAnsi="宋体" w:cs="宋体"/>
                <w:sz w:val="20"/>
              </w:rPr>
              <w:t>表</w:t>
            </w:r>
          </w:p>
        </w:tc>
      </w:tr>
      <w:tr w:rsidR="00143199">
        <w:trPr>
          <w:jc w:val="center"/>
        </w:trPr>
        <w:tc>
          <w:tcPr>
            <w:tcW w:w="4386" w:type="dxa"/>
          </w:tcPr>
          <w:p w:rsidR="00143199" w:rsidRDefault="008378FD">
            <w:pPr>
              <w:jc w:val="left"/>
            </w:pPr>
            <w:r>
              <w:rPr>
                <w:rFonts w:ascii="宋体" w:hAnsi="宋体" w:cs="宋体"/>
                <w:sz w:val="20"/>
              </w:rPr>
              <w:t>部门：辽宁省本溪市市场监督管理综合行政执法队</w:t>
            </w:r>
          </w:p>
        </w:tc>
        <w:tc>
          <w:tcPr>
            <w:tcW w:w="2000" w:type="dxa"/>
          </w:tcPr>
          <w:p w:rsidR="00143199" w:rsidRDefault="008378FD">
            <w:pPr>
              <w:jc w:val="center"/>
            </w:pPr>
            <w:r>
              <w:rPr>
                <w:rFonts w:ascii="宋体" w:hAnsi="宋体" w:cs="宋体"/>
                <w:sz w:val="20"/>
              </w:rPr>
              <w:t>2023</w:t>
            </w:r>
            <w:r>
              <w:rPr>
                <w:rFonts w:ascii="宋体" w:hAnsi="宋体" w:cs="宋体"/>
                <w:sz w:val="20"/>
              </w:rPr>
              <w:t>年度</w:t>
            </w:r>
          </w:p>
        </w:tc>
        <w:tc>
          <w:tcPr>
            <w:tcW w:w="4386" w:type="dxa"/>
          </w:tcPr>
          <w:p w:rsidR="00143199" w:rsidRDefault="008378FD">
            <w:pPr>
              <w:jc w:val="right"/>
            </w:pPr>
            <w:r>
              <w:rPr>
                <w:rFonts w:ascii="宋体" w:hAnsi="宋体" w:cs="宋体"/>
                <w:sz w:val="20"/>
              </w:rPr>
              <w:t>金额单位：万元</w:t>
            </w:r>
          </w:p>
        </w:tc>
      </w:tr>
    </w:tbl>
    <w:p w:rsidR="00143199" w:rsidRDefault="008378FD">
      <w:pPr>
        <w:snapToGrid w:val="0"/>
        <w:spacing w:line="0" w:lineRule="auto"/>
      </w:pPr>
      <w:r>
        <w:rPr>
          <w:sz w:val="8"/>
        </w:rPr>
        <w:t xml:space="preserve"> </w:t>
      </w:r>
    </w:p>
    <w:tbl>
      <w:tblPr>
        <w:tblW w:w="0" w:type="auto"/>
        <w:jc w:val="center"/>
        <w:tblLayout w:type="fixed"/>
        <w:tblCellMar>
          <w:left w:w="80" w:type="dxa"/>
          <w:right w:w="80" w:type="dxa"/>
        </w:tblCellMar>
        <w:tblLook w:val="04A0"/>
      </w:tblPr>
      <w:tblGrid>
        <w:gridCol w:w="1020"/>
        <w:gridCol w:w="3400"/>
        <w:gridCol w:w="2120"/>
        <w:gridCol w:w="2120"/>
        <w:gridCol w:w="2112"/>
      </w:tblGrid>
      <w:tr w:rsidR="00143199">
        <w:trPr>
          <w:trHeight w:hRule="exact" w:val="549"/>
          <w:jc w:val="center"/>
        </w:trPr>
        <w:tc>
          <w:tcPr>
            <w:tcW w:w="4420" w:type="dxa"/>
            <w:gridSpan w:val="2"/>
            <w:tcBorders>
              <w:top w:val="single" w:sz="8" w:space="0" w:color="D1D1D1"/>
              <w:left w:val="single" w:sz="8" w:space="0" w:color="D1D1D1"/>
            </w:tcBorders>
            <w:vAlign w:val="center"/>
          </w:tcPr>
          <w:p w:rsidR="00143199" w:rsidRDefault="008378FD">
            <w:pPr>
              <w:jc w:val="center"/>
            </w:pPr>
            <w:r>
              <w:rPr>
                <w:rFonts w:ascii="宋体" w:hAnsi="宋体" w:cs="宋体"/>
                <w:color w:val="000000"/>
              </w:rPr>
              <w:t>项目</w:t>
            </w:r>
          </w:p>
        </w:tc>
        <w:tc>
          <w:tcPr>
            <w:tcW w:w="6352" w:type="dxa"/>
            <w:gridSpan w:val="3"/>
            <w:tcBorders>
              <w:top w:val="single" w:sz="8" w:space="0" w:color="D1D1D1"/>
              <w:left w:val="single" w:sz="8" w:space="0" w:color="D1D1D1"/>
              <w:right w:val="single" w:sz="8" w:space="0" w:color="D1D1D1"/>
            </w:tcBorders>
            <w:vAlign w:val="center"/>
          </w:tcPr>
          <w:p w:rsidR="00143199" w:rsidRDefault="008378FD">
            <w:pPr>
              <w:jc w:val="center"/>
            </w:pPr>
            <w:r>
              <w:rPr>
                <w:rFonts w:ascii="宋体" w:hAnsi="宋体" w:cs="宋体"/>
                <w:color w:val="000000"/>
              </w:rPr>
              <w:t>本年支出</w:t>
            </w:r>
          </w:p>
        </w:tc>
      </w:tr>
      <w:tr w:rsidR="00143199">
        <w:trPr>
          <w:trHeight w:hRule="exact" w:val="458"/>
          <w:jc w:val="center"/>
        </w:trPr>
        <w:tc>
          <w:tcPr>
            <w:tcW w:w="102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rPr>
              <w:t>功能分类科目编码</w:t>
            </w:r>
          </w:p>
        </w:tc>
        <w:tc>
          <w:tcPr>
            <w:tcW w:w="340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rPr>
              <w:t>科目名称</w:t>
            </w:r>
          </w:p>
        </w:tc>
        <w:tc>
          <w:tcPr>
            <w:tcW w:w="212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rPr>
              <w:t>小计</w:t>
            </w:r>
          </w:p>
        </w:tc>
        <w:tc>
          <w:tcPr>
            <w:tcW w:w="212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rPr>
              <w:t>基本支出</w:t>
            </w:r>
          </w:p>
        </w:tc>
        <w:tc>
          <w:tcPr>
            <w:tcW w:w="2112" w:type="dxa"/>
            <w:vMerge w:val="restart"/>
            <w:tcBorders>
              <w:top w:val="single" w:sz="8" w:space="0" w:color="D1D1D1"/>
              <w:left w:val="single" w:sz="8" w:space="0" w:color="D1D1D1"/>
              <w:right w:val="single" w:sz="8" w:space="0" w:color="D1D1D1"/>
            </w:tcBorders>
            <w:vAlign w:val="center"/>
          </w:tcPr>
          <w:p w:rsidR="00143199" w:rsidRDefault="008378FD">
            <w:pPr>
              <w:jc w:val="center"/>
            </w:pPr>
            <w:r>
              <w:rPr>
                <w:rFonts w:ascii="宋体" w:hAnsi="宋体" w:cs="宋体"/>
                <w:color w:val="000000"/>
              </w:rPr>
              <w:t>项目支出</w:t>
            </w:r>
          </w:p>
        </w:tc>
      </w:tr>
      <w:tr w:rsidR="00143199">
        <w:trPr>
          <w:trHeight w:hRule="exact" w:val="412"/>
          <w:jc w:val="center"/>
        </w:trPr>
        <w:tc>
          <w:tcPr>
            <w:tcW w:w="1020" w:type="dxa"/>
            <w:vMerge/>
            <w:tcBorders>
              <w:top w:val="single" w:sz="8" w:space="0" w:color="D1D1D1"/>
              <w:left w:val="single" w:sz="8" w:space="0" w:color="D1D1D1"/>
            </w:tcBorders>
            <w:vAlign w:val="center"/>
          </w:tcPr>
          <w:p w:rsidR="00143199" w:rsidRDefault="00143199"/>
        </w:tc>
        <w:tc>
          <w:tcPr>
            <w:tcW w:w="3400" w:type="dxa"/>
            <w:vMerge/>
            <w:tcBorders>
              <w:top w:val="single" w:sz="8" w:space="0" w:color="D1D1D1"/>
              <w:left w:val="single" w:sz="8" w:space="0" w:color="D1D1D1"/>
            </w:tcBorders>
            <w:vAlign w:val="center"/>
          </w:tcPr>
          <w:p w:rsidR="00143199" w:rsidRDefault="00143199"/>
        </w:tc>
        <w:tc>
          <w:tcPr>
            <w:tcW w:w="2120" w:type="dxa"/>
            <w:vMerge/>
            <w:tcBorders>
              <w:top w:val="single" w:sz="8" w:space="0" w:color="D1D1D1"/>
              <w:left w:val="single" w:sz="8" w:space="0" w:color="D1D1D1"/>
            </w:tcBorders>
            <w:vAlign w:val="center"/>
          </w:tcPr>
          <w:p w:rsidR="00143199" w:rsidRDefault="00143199"/>
        </w:tc>
        <w:tc>
          <w:tcPr>
            <w:tcW w:w="2120" w:type="dxa"/>
            <w:vMerge/>
            <w:tcBorders>
              <w:top w:val="single" w:sz="8" w:space="0" w:color="D1D1D1"/>
              <w:left w:val="single" w:sz="8" w:space="0" w:color="D1D1D1"/>
            </w:tcBorders>
            <w:vAlign w:val="center"/>
          </w:tcPr>
          <w:p w:rsidR="00143199" w:rsidRDefault="00143199"/>
        </w:tc>
        <w:tc>
          <w:tcPr>
            <w:tcW w:w="2112" w:type="dxa"/>
            <w:vMerge/>
            <w:tcBorders>
              <w:top w:val="single" w:sz="8" w:space="0" w:color="D1D1D1"/>
              <w:left w:val="single" w:sz="8" w:space="0" w:color="D1D1D1"/>
              <w:right w:val="single" w:sz="8" w:space="0" w:color="D1D1D1"/>
            </w:tcBorders>
            <w:vAlign w:val="center"/>
          </w:tcPr>
          <w:p w:rsidR="00143199" w:rsidRDefault="00143199"/>
        </w:tc>
      </w:tr>
      <w:tr w:rsidR="00143199">
        <w:trPr>
          <w:trHeight w:hRule="exact" w:val="458"/>
          <w:jc w:val="center"/>
        </w:trPr>
        <w:tc>
          <w:tcPr>
            <w:tcW w:w="1020" w:type="dxa"/>
            <w:vMerge/>
            <w:tcBorders>
              <w:top w:val="single" w:sz="8" w:space="0" w:color="D1D1D1"/>
              <w:left w:val="single" w:sz="8" w:space="0" w:color="D1D1D1"/>
            </w:tcBorders>
            <w:vAlign w:val="center"/>
          </w:tcPr>
          <w:p w:rsidR="00143199" w:rsidRDefault="00143199"/>
        </w:tc>
        <w:tc>
          <w:tcPr>
            <w:tcW w:w="3400" w:type="dxa"/>
            <w:vMerge/>
            <w:tcBorders>
              <w:top w:val="single" w:sz="8" w:space="0" w:color="D1D1D1"/>
              <w:left w:val="single" w:sz="8" w:space="0" w:color="D1D1D1"/>
            </w:tcBorders>
            <w:vAlign w:val="center"/>
          </w:tcPr>
          <w:p w:rsidR="00143199" w:rsidRDefault="00143199"/>
        </w:tc>
        <w:tc>
          <w:tcPr>
            <w:tcW w:w="2120" w:type="dxa"/>
            <w:vMerge/>
            <w:tcBorders>
              <w:top w:val="single" w:sz="8" w:space="0" w:color="D1D1D1"/>
              <w:left w:val="single" w:sz="8" w:space="0" w:color="D1D1D1"/>
            </w:tcBorders>
            <w:vAlign w:val="center"/>
          </w:tcPr>
          <w:p w:rsidR="00143199" w:rsidRDefault="00143199"/>
        </w:tc>
        <w:tc>
          <w:tcPr>
            <w:tcW w:w="2120" w:type="dxa"/>
            <w:vMerge/>
            <w:tcBorders>
              <w:top w:val="single" w:sz="8" w:space="0" w:color="D1D1D1"/>
              <w:left w:val="single" w:sz="8" w:space="0" w:color="D1D1D1"/>
            </w:tcBorders>
            <w:vAlign w:val="center"/>
          </w:tcPr>
          <w:p w:rsidR="00143199" w:rsidRDefault="00143199"/>
        </w:tc>
        <w:tc>
          <w:tcPr>
            <w:tcW w:w="2112" w:type="dxa"/>
            <w:vMerge/>
            <w:tcBorders>
              <w:top w:val="single" w:sz="8" w:space="0" w:color="D1D1D1"/>
              <w:left w:val="single" w:sz="8" w:space="0" w:color="D1D1D1"/>
              <w:right w:val="single" w:sz="8" w:space="0" w:color="D1D1D1"/>
            </w:tcBorders>
            <w:vAlign w:val="center"/>
          </w:tcPr>
          <w:p w:rsidR="00143199" w:rsidRDefault="00143199"/>
        </w:tc>
      </w:tr>
      <w:tr w:rsidR="00143199">
        <w:trPr>
          <w:trHeight w:hRule="exact" w:val="549"/>
          <w:jc w:val="center"/>
        </w:trPr>
        <w:tc>
          <w:tcPr>
            <w:tcW w:w="4420" w:type="dxa"/>
            <w:gridSpan w:val="2"/>
            <w:tcBorders>
              <w:top w:val="single" w:sz="8" w:space="0" w:color="D1D1D1"/>
              <w:left w:val="single" w:sz="8" w:space="0" w:color="D1D1D1"/>
            </w:tcBorders>
            <w:vAlign w:val="center"/>
          </w:tcPr>
          <w:p w:rsidR="00143199" w:rsidRDefault="008378FD">
            <w:pPr>
              <w:jc w:val="center"/>
            </w:pPr>
            <w:r>
              <w:rPr>
                <w:rFonts w:ascii="宋体" w:hAnsi="宋体" w:cs="宋体"/>
                <w:color w:val="000000"/>
              </w:rPr>
              <w:t>栏次</w:t>
            </w:r>
          </w:p>
        </w:tc>
        <w:tc>
          <w:tcPr>
            <w:tcW w:w="2120" w:type="dxa"/>
            <w:tcBorders>
              <w:top w:val="single" w:sz="8" w:space="0" w:color="D1D1D1"/>
              <w:left w:val="single" w:sz="8" w:space="0" w:color="D1D1D1"/>
            </w:tcBorders>
            <w:vAlign w:val="center"/>
          </w:tcPr>
          <w:p w:rsidR="00143199" w:rsidRDefault="008378FD">
            <w:pPr>
              <w:jc w:val="center"/>
            </w:pPr>
            <w:r>
              <w:rPr>
                <w:rFonts w:ascii="宋体" w:hAnsi="宋体" w:cs="宋体"/>
                <w:color w:val="000000"/>
              </w:rPr>
              <w:t>1</w:t>
            </w:r>
          </w:p>
        </w:tc>
        <w:tc>
          <w:tcPr>
            <w:tcW w:w="2120" w:type="dxa"/>
            <w:tcBorders>
              <w:top w:val="single" w:sz="8" w:space="0" w:color="D1D1D1"/>
              <w:left w:val="single" w:sz="8" w:space="0" w:color="D1D1D1"/>
            </w:tcBorders>
            <w:vAlign w:val="center"/>
          </w:tcPr>
          <w:p w:rsidR="00143199" w:rsidRDefault="008378FD">
            <w:pPr>
              <w:jc w:val="center"/>
            </w:pPr>
            <w:r>
              <w:rPr>
                <w:rFonts w:ascii="宋体" w:hAnsi="宋体" w:cs="宋体"/>
                <w:color w:val="000000"/>
              </w:rPr>
              <w:t>2</w:t>
            </w:r>
          </w:p>
        </w:tc>
        <w:tc>
          <w:tcPr>
            <w:tcW w:w="2112" w:type="dxa"/>
            <w:tcBorders>
              <w:top w:val="single" w:sz="8" w:space="0" w:color="D1D1D1"/>
              <w:left w:val="single" w:sz="8" w:space="0" w:color="D1D1D1"/>
              <w:right w:val="single" w:sz="8" w:space="0" w:color="D1D1D1"/>
            </w:tcBorders>
            <w:vAlign w:val="center"/>
          </w:tcPr>
          <w:p w:rsidR="00143199" w:rsidRDefault="008378FD">
            <w:pPr>
              <w:jc w:val="center"/>
            </w:pPr>
            <w:r>
              <w:rPr>
                <w:rFonts w:ascii="宋体" w:hAnsi="宋体" w:cs="宋体"/>
                <w:color w:val="000000"/>
              </w:rPr>
              <w:t>3</w:t>
            </w:r>
          </w:p>
        </w:tc>
      </w:tr>
      <w:tr w:rsidR="00143199">
        <w:trPr>
          <w:trHeight w:hRule="exact" w:val="549"/>
          <w:jc w:val="center"/>
        </w:trPr>
        <w:tc>
          <w:tcPr>
            <w:tcW w:w="4420" w:type="dxa"/>
            <w:gridSpan w:val="2"/>
            <w:tcBorders>
              <w:top w:val="single" w:sz="8" w:space="0" w:color="D1D1D1"/>
              <w:left w:val="single" w:sz="8" w:space="0" w:color="D1D1D1"/>
            </w:tcBorders>
            <w:vAlign w:val="center"/>
          </w:tcPr>
          <w:p w:rsidR="00143199" w:rsidRDefault="008378FD">
            <w:pPr>
              <w:jc w:val="center"/>
            </w:pPr>
            <w:r>
              <w:rPr>
                <w:rFonts w:ascii="宋体" w:hAnsi="宋体" w:cs="宋体"/>
                <w:color w:val="000000"/>
              </w:rPr>
              <w:t>合计</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b/>
                <w:color w:val="000000"/>
              </w:rPr>
              <w:t>892.68</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b/>
                <w:color w:val="000000"/>
              </w:rPr>
              <w:t>860.08</w:t>
            </w:r>
          </w:p>
        </w:tc>
        <w:tc>
          <w:tcPr>
            <w:tcW w:w="2112" w:type="dxa"/>
            <w:tcBorders>
              <w:top w:val="single" w:sz="8" w:space="0" w:color="D1D1D1"/>
              <w:left w:val="single" w:sz="8" w:space="0" w:color="D1D1D1"/>
              <w:right w:val="single" w:sz="8" w:space="0" w:color="D1D1D1"/>
            </w:tcBorders>
            <w:vAlign w:val="center"/>
          </w:tcPr>
          <w:p w:rsidR="00143199" w:rsidRDefault="008378FD">
            <w:pPr>
              <w:jc w:val="right"/>
            </w:pPr>
            <w:r>
              <w:rPr>
                <w:rFonts w:ascii="宋体" w:hAnsi="宋体" w:cs="宋体"/>
                <w:b/>
                <w:color w:val="000000"/>
              </w:rPr>
              <w:t>32.59</w:t>
            </w:r>
          </w:p>
        </w:tc>
      </w:tr>
      <w:tr w:rsidR="00143199">
        <w:trPr>
          <w:trHeight w:hRule="exact" w:val="549"/>
          <w:jc w:val="center"/>
        </w:trPr>
        <w:tc>
          <w:tcPr>
            <w:tcW w:w="102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201</w:t>
            </w:r>
          </w:p>
        </w:tc>
        <w:tc>
          <w:tcPr>
            <w:tcW w:w="340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一般公共服务支出</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673.35</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640.76</w:t>
            </w:r>
          </w:p>
        </w:tc>
        <w:tc>
          <w:tcPr>
            <w:tcW w:w="2112" w:type="dxa"/>
            <w:tcBorders>
              <w:top w:val="single" w:sz="8" w:space="0" w:color="D1D1D1"/>
              <w:left w:val="single" w:sz="8" w:space="0" w:color="D1D1D1"/>
              <w:right w:val="single" w:sz="8" w:space="0" w:color="D1D1D1"/>
            </w:tcBorders>
            <w:vAlign w:val="center"/>
          </w:tcPr>
          <w:p w:rsidR="00143199" w:rsidRDefault="008378FD">
            <w:pPr>
              <w:jc w:val="right"/>
            </w:pPr>
            <w:r>
              <w:rPr>
                <w:rFonts w:ascii="宋体" w:hAnsi="宋体" w:cs="宋体"/>
                <w:color w:val="000000"/>
              </w:rPr>
              <w:t>32.59</w:t>
            </w:r>
          </w:p>
        </w:tc>
      </w:tr>
      <w:tr w:rsidR="00143199">
        <w:trPr>
          <w:trHeight w:hRule="exact" w:val="549"/>
          <w:jc w:val="center"/>
        </w:trPr>
        <w:tc>
          <w:tcPr>
            <w:tcW w:w="102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20138</w:t>
            </w:r>
          </w:p>
        </w:tc>
        <w:tc>
          <w:tcPr>
            <w:tcW w:w="340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市场监督管理事务</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673.35</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640.76</w:t>
            </w:r>
          </w:p>
        </w:tc>
        <w:tc>
          <w:tcPr>
            <w:tcW w:w="2112" w:type="dxa"/>
            <w:tcBorders>
              <w:top w:val="single" w:sz="8" w:space="0" w:color="D1D1D1"/>
              <w:left w:val="single" w:sz="8" w:space="0" w:color="D1D1D1"/>
              <w:right w:val="single" w:sz="8" w:space="0" w:color="D1D1D1"/>
            </w:tcBorders>
            <w:vAlign w:val="center"/>
          </w:tcPr>
          <w:p w:rsidR="00143199" w:rsidRDefault="008378FD">
            <w:pPr>
              <w:jc w:val="right"/>
            </w:pPr>
            <w:r>
              <w:rPr>
                <w:rFonts w:ascii="宋体" w:hAnsi="宋体" w:cs="宋体"/>
                <w:color w:val="000000"/>
              </w:rPr>
              <w:t>32.59</w:t>
            </w:r>
          </w:p>
        </w:tc>
      </w:tr>
      <w:tr w:rsidR="00143199">
        <w:trPr>
          <w:trHeight w:hRule="exact" w:val="549"/>
          <w:jc w:val="center"/>
        </w:trPr>
        <w:tc>
          <w:tcPr>
            <w:tcW w:w="102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2013850</w:t>
            </w:r>
          </w:p>
        </w:tc>
        <w:tc>
          <w:tcPr>
            <w:tcW w:w="340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事业运行</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640.76</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640.76</w:t>
            </w:r>
          </w:p>
        </w:tc>
        <w:tc>
          <w:tcPr>
            <w:tcW w:w="2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49"/>
          <w:jc w:val="center"/>
        </w:trPr>
        <w:tc>
          <w:tcPr>
            <w:tcW w:w="102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2013899</w:t>
            </w:r>
          </w:p>
        </w:tc>
        <w:tc>
          <w:tcPr>
            <w:tcW w:w="340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其他市场监督管理事务</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32.59</w:t>
            </w:r>
          </w:p>
        </w:tc>
        <w:tc>
          <w:tcPr>
            <w:tcW w:w="2120" w:type="dxa"/>
            <w:tcBorders>
              <w:top w:val="single" w:sz="8" w:space="0" w:color="D1D1D1"/>
              <w:left w:val="single" w:sz="8" w:space="0" w:color="D1D1D1"/>
            </w:tcBorders>
            <w:vAlign w:val="center"/>
          </w:tcPr>
          <w:p w:rsidR="00143199" w:rsidRDefault="00143199"/>
        </w:tc>
        <w:tc>
          <w:tcPr>
            <w:tcW w:w="2112" w:type="dxa"/>
            <w:tcBorders>
              <w:top w:val="single" w:sz="8" w:space="0" w:color="D1D1D1"/>
              <w:left w:val="single" w:sz="8" w:space="0" w:color="D1D1D1"/>
              <w:right w:val="single" w:sz="8" w:space="0" w:color="D1D1D1"/>
            </w:tcBorders>
            <w:vAlign w:val="center"/>
          </w:tcPr>
          <w:p w:rsidR="00143199" w:rsidRDefault="008378FD">
            <w:pPr>
              <w:jc w:val="right"/>
            </w:pPr>
            <w:r>
              <w:rPr>
                <w:rFonts w:ascii="宋体" w:hAnsi="宋体" w:cs="宋体"/>
                <w:color w:val="000000"/>
              </w:rPr>
              <w:t>32.59</w:t>
            </w:r>
          </w:p>
        </w:tc>
      </w:tr>
      <w:tr w:rsidR="00143199">
        <w:trPr>
          <w:trHeight w:hRule="exact" w:val="549"/>
          <w:jc w:val="center"/>
        </w:trPr>
        <w:tc>
          <w:tcPr>
            <w:tcW w:w="102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208</w:t>
            </w:r>
          </w:p>
        </w:tc>
        <w:tc>
          <w:tcPr>
            <w:tcW w:w="340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社会保障和就业支出</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110.20</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110.20</w:t>
            </w:r>
          </w:p>
        </w:tc>
        <w:tc>
          <w:tcPr>
            <w:tcW w:w="2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49"/>
          <w:jc w:val="center"/>
        </w:trPr>
        <w:tc>
          <w:tcPr>
            <w:tcW w:w="102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20805</w:t>
            </w:r>
          </w:p>
        </w:tc>
        <w:tc>
          <w:tcPr>
            <w:tcW w:w="340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行政事业单位养老支出</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110.20</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110.20</w:t>
            </w:r>
          </w:p>
        </w:tc>
        <w:tc>
          <w:tcPr>
            <w:tcW w:w="2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49"/>
          <w:jc w:val="center"/>
        </w:trPr>
        <w:tc>
          <w:tcPr>
            <w:tcW w:w="102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2080502</w:t>
            </w:r>
          </w:p>
        </w:tc>
        <w:tc>
          <w:tcPr>
            <w:tcW w:w="340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事业单位离退休</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8.51</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8.51</w:t>
            </w:r>
          </w:p>
        </w:tc>
        <w:tc>
          <w:tcPr>
            <w:tcW w:w="2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49"/>
          <w:jc w:val="center"/>
        </w:trPr>
        <w:tc>
          <w:tcPr>
            <w:tcW w:w="102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2080505</w:t>
            </w:r>
          </w:p>
        </w:tc>
        <w:tc>
          <w:tcPr>
            <w:tcW w:w="340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机关事业单位基本养老保险缴费支出</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73.28</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73.28</w:t>
            </w:r>
          </w:p>
        </w:tc>
        <w:tc>
          <w:tcPr>
            <w:tcW w:w="2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49"/>
          <w:jc w:val="center"/>
        </w:trPr>
        <w:tc>
          <w:tcPr>
            <w:tcW w:w="102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2080506</w:t>
            </w:r>
          </w:p>
        </w:tc>
        <w:tc>
          <w:tcPr>
            <w:tcW w:w="340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机关事业单位职业年金缴费支出</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28.41</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28.41</w:t>
            </w:r>
          </w:p>
        </w:tc>
        <w:tc>
          <w:tcPr>
            <w:tcW w:w="2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49"/>
          <w:jc w:val="center"/>
        </w:trPr>
        <w:tc>
          <w:tcPr>
            <w:tcW w:w="102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210</w:t>
            </w:r>
          </w:p>
        </w:tc>
        <w:tc>
          <w:tcPr>
            <w:tcW w:w="340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卫生健康支出</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39.93</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39.93</w:t>
            </w:r>
          </w:p>
        </w:tc>
        <w:tc>
          <w:tcPr>
            <w:tcW w:w="2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49"/>
          <w:jc w:val="center"/>
        </w:trPr>
        <w:tc>
          <w:tcPr>
            <w:tcW w:w="102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21011</w:t>
            </w:r>
          </w:p>
        </w:tc>
        <w:tc>
          <w:tcPr>
            <w:tcW w:w="340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行政事业单位医疗</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39.93</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39.93</w:t>
            </w:r>
          </w:p>
        </w:tc>
        <w:tc>
          <w:tcPr>
            <w:tcW w:w="2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49"/>
          <w:jc w:val="center"/>
        </w:trPr>
        <w:tc>
          <w:tcPr>
            <w:tcW w:w="102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2101102</w:t>
            </w:r>
          </w:p>
        </w:tc>
        <w:tc>
          <w:tcPr>
            <w:tcW w:w="340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事业单位医疗</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39.93</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39.93</w:t>
            </w:r>
          </w:p>
        </w:tc>
        <w:tc>
          <w:tcPr>
            <w:tcW w:w="2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49"/>
          <w:jc w:val="center"/>
        </w:trPr>
        <w:tc>
          <w:tcPr>
            <w:tcW w:w="102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221</w:t>
            </w:r>
          </w:p>
        </w:tc>
        <w:tc>
          <w:tcPr>
            <w:tcW w:w="340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住房保障支出</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69.20</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69.20</w:t>
            </w:r>
          </w:p>
        </w:tc>
        <w:tc>
          <w:tcPr>
            <w:tcW w:w="2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49"/>
          <w:jc w:val="center"/>
        </w:trPr>
        <w:tc>
          <w:tcPr>
            <w:tcW w:w="102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22102</w:t>
            </w:r>
          </w:p>
        </w:tc>
        <w:tc>
          <w:tcPr>
            <w:tcW w:w="340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住房改革支出</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69.20</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69.20</w:t>
            </w:r>
          </w:p>
        </w:tc>
        <w:tc>
          <w:tcPr>
            <w:tcW w:w="2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49"/>
          <w:jc w:val="center"/>
        </w:trPr>
        <w:tc>
          <w:tcPr>
            <w:tcW w:w="102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2210201</w:t>
            </w:r>
          </w:p>
        </w:tc>
        <w:tc>
          <w:tcPr>
            <w:tcW w:w="340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住房公积金</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66.07</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66.07</w:t>
            </w:r>
          </w:p>
        </w:tc>
        <w:tc>
          <w:tcPr>
            <w:tcW w:w="2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49"/>
          <w:jc w:val="center"/>
        </w:trPr>
        <w:tc>
          <w:tcPr>
            <w:tcW w:w="102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2210203</w:t>
            </w:r>
          </w:p>
        </w:tc>
        <w:tc>
          <w:tcPr>
            <w:tcW w:w="3400" w:type="dxa"/>
            <w:tcBorders>
              <w:top w:val="single" w:sz="8" w:space="0" w:color="D1D1D1"/>
              <w:left w:val="single" w:sz="8" w:space="0" w:color="D1D1D1"/>
            </w:tcBorders>
            <w:vAlign w:val="center"/>
          </w:tcPr>
          <w:p w:rsidR="00143199" w:rsidRDefault="008378FD">
            <w:pPr>
              <w:jc w:val="left"/>
            </w:pPr>
            <w:r>
              <w:rPr>
                <w:rFonts w:ascii="宋体" w:hAnsi="宋体" w:cs="宋体"/>
                <w:color w:val="000000"/>
              </w:rPr>
              <w:t>购房补贴</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3.13</w:t>
            </w:r>
          </w:p>
        </w:tc>
        <w:tc>
          <w:tcPr>
            <w:tcW w:w="2120" w:type="dxa"/>
            <w:tcBorders>
              <w:top w:val="single" w:sz="8" w:space="0" w:color="D1D1D1"/>
              <w:left w:val="single" w:sz="8" w:space="0" w:color="D1D1D1"/>
            </w:tcBorders>
            <w:vAlign w:val="center"/>
          </w:tcPr>
          <w:p w:rsidR="00143199" w:rsidRDefault="008378FD">
            <w:pPr>
              <w:jc w:val="right"/>
            </w:pPr>
            <w:r>
              <w:rPr>
                <w:rFonts w:ascii="宋体" w:hAnsi="宋体" w:cs="宋体"/>
                <w:color w:val="000000"/>
              </w:rPr>
              <w:t>3.13</w:t>
            </w:r>
          </w:p>
        </w:tc>
        <w:tc>
          <w:tcPr>
            <w:tcW w:w="211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58"/>
          <w:jc w:val="center"/>
        </w:trPr>
        <w:tc>
          <w:tcPr>
            <w:tcW w:w="10772" w:type="dxa"/>
            <w:gridSpan w:val="5"/>
            <w:tcBorders>
              <w:top w:val="single" w:sz="8" w:space="0" w:color="D1D1D1"/>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rPr>
              <w:t>注：本表反映部门本年度一般公共预算财政拨款支出情况。</w:t>
            </w:r>
          </w:p>
        </w:tc>
      </w:tr>
      <w:tr w:rsidR="00143199">
        <w:trPr>
          <w:trHeight w:hRule="exact" w:val="458"/>
          <w:jc w:val="center"/>
        </w:trPr>
        <w:tc>
          <w:tcPr>
            <w:tcW w:w="10772" w:type="dxa"/>
            <w:gridSpan w:val="5"/>
            <w:tcBorders>
              <w:top w:val="thick" w:sz="2" w:space="0" w:color="FFFFFF"/>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rPr>
              <w:t xml:space="preserve">    </w:t>
            </w:r>
            <w:r>
              <w:rPr>
                <w:rFonts w:ascii="宋体" w:hAnsi="宋体" w:cs="宋体"/>
                <w:color w:val="000000"/>
              </w:rPr>
              <w:t>本表金额转换成万元时，因四舍五入可能存在尾差。</w:t>
            </w:r>
          </w:p>
        </w:tc>
      </w:tr>
      <w:tr w:rsidR="00143199">
        <w:trPr>
          <w:trHeight w:hRule="exact" w:val="458"/>
          <w:jc w:val="center"/>
        </w:trPr>
        <w:tc>
          <w:tcPr>
            <w:tcW w:w="10772" w:type="dxa"/>
            <w:gridSpan w:val="5"/>
            <w:tcBorders>
              <w:top w:val="thick" w:sz="2" w:space="0" w:color="FFFFFF"/>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rPr>
              <w:t xml:space="preserve">    </w:t>
            </w:r>
            <w:r>
              <w:rPr>
                <w:rFonts w:ascii="宋体" w:hAnsi="宋体" w:cs="宋体"/>
                <w:color w:val="000000"/>
              </w:rPr>
              <w:t>如本表为空，则我部门本年度无此类资金收支余。</w:t>
            </w:r>
          </w:p>
        </w:tc>
      </w:tr>
    </w:tbl>
    <w:p w:rsidR="00143199" w:rsidRDefault="008378FD">
      <w:pPr>
        <w:snapToGrid w:val="0"/>
        <w:spacing w:line="0" w:lineRule="auto"/>
        <w:sectPr w:rsidR="00143199">
          <w:pgSz w:w="11906" w:h="16838"/>
          <w:pgMar w:top="567" w:right="567" w:bottom="567" w:left="567" w:header="851" w:footer="992" w:gutter="0"/>
          <w:cols w:space="720"/>
          <w:docGrid w:type="lines" w:linePitch="312"/>
        </w:sectPr>
      </w:pPr>
      <w:r>
        <w:rPr>
          <w:sz w:val="8"/>
        </w:rPr>
        <w:t xml:space="preserve"> </w:t>
      </w:r>
    </w:p>
    <w:p w:rsidR="007E7A49" w:rsidRDefault="008378FD">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一般公共预算财政拨款基本支出决算表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tblPr>
      <w:tblGrid>
        <w:gridCol w:w="4386"/>
        <w:gridCol w:w="2000"/>
        <w:gridCol w:w="4386"/>
      </w:tblGrid>
      <w:tr w:rsidR="00143199">
        <w:trPr>
          <w:jc w:val="center"/>
        </w:trPr>
        <w:tc>
          <w:tcPr>
            <w:tcW w:w="10772" w:type="dxa"/>
            <w:gridSpan w:val="3"/>
          </w:tcPr>
          <w:p w:rsidR="00143199" w:rsidRDefault="008378FD">
            <w:pPr>
              <w:jc w:val="right"/>
            </w:pPr>
            <w:r>
              <w:rPr>
                <w:rFonts w:ascii="宋体" w:hAnsi="宋体" w:cs="宋体"/>
                <w:sz w:val="20"/>
              </w:rPr>
              <w:t>公开</w:t>
            </w:r>
            <w:r>
              <w:rPr>
                <w:rFonts w:ascii="宋体" w:hAnsi="宋体" w:cs="宋体"/>
                <w:sz w:val="20"/>
              </w:rPr>
              <w:t>06</w:t>
            </w:r>
            <w:r>
              <w:rPr>
                <w:rFonts w:ascii="宋体" w:hAnsi="宋体" w:cs="宋体"/>
                <w:sz w:val="20"/>
              </w:rPr>
              <w:t>表</w:t>
            </w:r>
          </w:p>
        </w:tc>
      </w:tr>
      <w:tr w:rsidR="00143199">
        <w:trPr>
          <w:jc w:val="center"/>
        </w:trPr>
        <w:tc>
          <w:tcPr>
            <w:tcW w:w="4386" w:type="dxa"/>
          </w:tcPr>
          <w:p w:rsidR="00143199" w:rsidRDefault="008378FD">
            <w:pPr>
              <w:jc w:val="left"/>
            </w:pPr>
            <w:r>
              <w:rPr>
                <w:rFonts w:ascii="宋体" w:hAnsi="宋体" w:cs="宋体"/>
                <w:sz w:val="20"/>
              </w:rPr>
              <w:t>部门：辽宁省本溪市市场监督管理综合行政执法队</w:t>
            </w:r>
          </w:p>
        </w:tc>
        <w:tc>
          <w:tcPr>
            <w:tcW w:w="2000" w:type="dxa"/>
          </w:tcPr>
          <w:p w:rsidR="00143199" w:rsidRDefault="008378FD">
            <w:pPr>
              <w:jc w:val="center"/>
            </w:pPr>
            <w:r>
              <w:rPr>
                <w:rFonts w:ascii="宋体" w:hAnsi="宋体" w:cs="宋体"/>
                <w:sz w:val="20"/>
              </w:rPr>
              <w:t>2023</w:t>
            </w:r>
            <w:r>
              <w:rPr>
                <w:rFonts w:ascii="宋体" w:hAnsi="宋体" w:cs="宋体"/>
                <w:sz w:val="20"/>
              </w:rPr>
              <w:t>年度</w:t>
            </w:r>
          </w:p>
        </w:tc>
        <w:tc>
          <w:tcPr>
            <w:tcW w:w="4386" w:type="dxa"/>
          </w:tcPr>
          <w:p w:rsidR="00143199" w:rsidRDefault="008378FD">
            <w:pPr>
              <w:jc w:val="right"/>
            </w:pPr>
            <w:r>
              <w:rPr>
                <w:rFonts w:ascii="宋体" w:hAnsi="宋体" w:cs="宋体"/>
                <w:sz w:val="20"/>
              </w:rPr>
              <w:t>金额单位：万元</w:t>
            </w:r>
          </w:p>
        </w:tc>
      </w:tr>
    </w:tbl>
    <w:p w:rsidR="00143199" w:rsidRDefault="008378FD">
      <w:pPr>
        <w:snapToGrid w:val="0"/>
        <w:spacing w:line="0" w:lineRule="auto"/>
      </w:pPr>
      <w:r>
        <w:rPr>
          <w:sz w:val="8"/>
        </w:rPr>
        <w:t xml:space="preserve"> </w:t>
      </w:r>
    </w:p>
    <w:tbl>
      <w:tblPr>
        <w:tblW w:w="0" w:type="auto"/>
        <w:jc w:val="center"/>
        <w:tblLayout w:type="fixed"/>
        <w:tblCellMar>
          <w:left w:w="80" w:type="dxa"/>
          <w:right w:w="80" w:type="dxa"/>
        </w:tblCellMar>
        <w:tblLook w:val="04A0"/>
      </w:tblPr>
      <w:tblGrid>
        <w:gridCol w:w="480"/>
        <w:gridCol w:w="2020"/>
        <w:gridCol w:w="1040"/>
        <w:gridCol w:w="480"/>
        <w:gridCol w:w="1600"/>
        <w:gridCol w:w="1040"/>
        <w:gridCol w:w="480"/>
        <w:gridCol w:w="2600"/>
        <w:gridCol w:w="1032"/>
      </w:tblGrid>
      <w:tr w:rsidR="00143199">
        <w:trPr>
          <w:trHeight w:hRule="exact" w:val="349"/>
          <w:jc w:val="center"/>
        </w:trPr>
        <w:tc>
          <w:tcPr>
            <w:tcW w:w="3540" w:type="dxa"/>
            <w:gridSpan w:val="3"/>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人员经费</w:t>
            </w:r>
          </w:p>
        </w:tc>
        <w:tc>
          <w:tcPr>
            <w:tcW w:w="7232" w:type="dxa"/>
            <w:gridSpan w:val="6"/>
            <w:tcBorders>
              <w:top w:val="single" w:sz="8" w:space="0" w:color="D1D1D1"/>
              <w:left w:val="single" w:sz="8" w:space="0" w:color="D1D1D1"/>
              <w:right w:val="single" w:sz="8" w:space="0" w:color="D1D1D1"/>
            </w:tcBorders>
            <w:vAlign w:val="center"/>
          </w:tcPr>
          <w:p w:rsidR="00143199" w:rsidRDefault="008378FD">
            <w:pPr>
              <w:jc w:val="center"/>
            </w:pPr>
            <w:r>
              <w:rPr>
                <w:rFonts w:ascii="宋体" w:hAnsi="宋体" w:cs="宋体"/>
                <w:color w:val="000000"/>
                <w:sz w:val="14"/>
              </w:rPr>
              <w:t>公用经费</w:t>
            </w:r>
          </w:p>
        </w:tc>
      </w:tr>
      <w:tr w:rsidR="00143199">
        <w:trPr>
          <w:trHeight w:hRule="exact" w:val="349"/>
          <w:jc w:val="center"/>
        </w:trPr>
        <w:tc>
          <w:tcPr>
            <w:tcW w:w="48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科目编码</w:t>
            </w:r>
          </w:p>
        </w:tc>
        <w:tc>
          <w:tcPr>
            <w:tcW w:w="202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科目名称</w:t>
            </w:r>
          </w:p>
        </w:tc>
        <w:tc>
          <w:tcPr>
            <w:tcW w:w="104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决算数</w:t>
            </w:r>
          </w:p>
        </w:tc>
        <w:tc>
          <w:tcPr>
            <w:tcW w:w="48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科目编码</w:t>
            </w:r>
          </w:p>
        </w:tc>
        <w:tc>
          <w:tcPr>
            <w:tcW w:w="160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科目名称</w:t>
            </w:r>
          </w:p>
        </w:tc>
        <w:tc>
          <w:tcPr>
            <w:tcW w:w="104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决算数</w:t>
            </w:r>
          </w:p>
        </w:tc>
        <w:tc>
          <w:tcPr>
            <w:tcW w:w="48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科目编码</w:t>
            </w:r>
          </w:p>
        </w:tc>
        <w:tc>
          <w:tcPr>
            <w:tcW w:w="260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科目名称</w:t>
            </w:r>
          </w:p>
        </w:tc>
        <w:tc>
          <w:tcPr>
            <w:tcW w:w="1032" w:type="dxa"/>
            <w:vMerge w:val="restart"/>
            <w:tcBorders>
              <w:top w:val="single" w:sz="8" w:space="0" w:color="D1D1D1"/>
              <w:left w:val="single" w:sz="8" w:space="0" w:color="D1D1D1"/>
              <w:right w:val="single" w:sz="8" w:space="0" w:color="D1D1D1"/>
            </w:tcBorders>
            <w:vAlign w:val="center"/>
          </w:tcPr>
          <w:p w:rsidR="00143199" w:rsidRDefault="008378FD">
            <w:pPr>
              <w:jc w:val="center"/>
            </w:pPr>
            <w:r>
              <w:rPr>
                <w:rFonts w:ascii="宋体" w:hAnsi="宋体" w:cs="宋体"/>
                <w:color w:val="000000"/>
                <w:sz w:val="14"/>
              </w:rPr>
              <w:t>决算数</w:t>
            </w:r>
          </w:p>
        </w:tc>
      </w:tr>
      <w:tr w:rsidR="00143199">
        <w:trPr>
          <w:trHeight w:hRule="exact" w:val="349"/>
          <w:jc w:val="center"/>
        </w:trPr>
        <w:tc>
          <w:tcPr>
            <w:tcW w:w="480" w:type="dxa"/>
            <w:vMerge/>
            <w:tcBorders>
              <w:top w:val="single" w:sz="8" w:space="0" w:color="D1D1D1"/>
              <w:left w:val="single" w:sz="8" w:space="0" w:color="D1D1D1"/>
            </w:tcBorders>
            <w:vAlign w:val="center"/>
          </w:tcPr>
          <w:p w:rsidR="00143199" w:rsidRDefault="00143199"/>
        </w:tc>
        <w:tc>
          <w:tcPr>
            <w:tcW w:w="2020" w:type="dxa"/>
            <w:vMerge/>
            <w:tcBorders>
              <w:top w:val="single" w:sz="8" w:space="0" w:color="D1D1D1"/>
              <w:left w:val="single" w:sz="8" w:space="0" w:color="D1D1D1"/>
            </w:tcBorders>
            <w:vAlign w:val="center"/>
          </w:tcPr>
          <w:p w:rsidR="00143199" w:rsidRDefault="00143199"/>
        </w:tc>
        <w:tc>
          <w:tcPr>
            <w:tcW w:w="1040" w:type="dxa"/>
            <w:vMerge/>
            <w:tcBorders>
              <w:top w:val="single" w:sz="8" w:space="0" w:color="D1D1D1"/>
              <w:left w:val="single" w:sz="8" w:space="0" w:color="D1D1D1"/>
            </w:tcBorders>
            <w:vAlign w:val="center"/>
          </w:tcPr>
          <w:p w:rsidR="00143199" w:rsidRDefault="00143199"/>
        </w:tc>
        <w:tc>
          <w:tcPr>
            <w:tcW w:w="480" w:type="dxa"/>
            <w:vMerge/>
            <w:tcBorders>
              <w:top w:val="single" w:sz="8" w:space="0" w:color="D1D1D1"/>
              <w:left w:val="single" w:sz="8" w:space="0" w:color="D1D1D1"/>
            </w:tcBorders>
            <w:vAlign w:val="center"/>
          </w:tcPr>
          <w:p w:rsidR="00143199" w:rsidRDefault="00143199"/>
        </w:tc>
        <w:tc>
          <w:tcPr>
            <w:tcW w:w="1600" w:type="dxa"/>
            <w:vMerge/>
            <w:tcBorders>
              <w:top w:val="single" w:sz="8" w:space="0" w:color="D1D1D1"/>
              <w:left w:val="single" w:sz="8" w:space="0" w:color="D1D1D1"/>
            </w:tcBorders>
            <w:vAlign w:val="center"/>
          </w:tcPr>
          <w:p w:rsidR="00143199" w:rsidRDefault="00143199"/>
        </w:tc>
        <w:tc>
          <w:tcPr>
            <w:tcW w:w="1040" w:type="dxa"/>
            <w:vMerge/>
            <w:tcBorders>
              <w:top w:val="single" w:sz="8" w:space="0" w:color="D1D1D1"/>
              <w:left w:val="single" w:sz="8" w:space="0" w:color="D1D1D1"/>
            </w:tcBorders>
            <w:vAlign w:val="center"/>
          </w:tcPr>
          <w:p w:rsidR="00143199" w:rsidRDefault="00143199"/>
        </w:tc>
        <w:tc>
          <w:tcPr>
            <w:tcW w:w="480" w:type="dxa"/>
            <w:vMerge/>
            <w:tcBorders>
              <w:top w:val="single" w:sz="8" w:space="0" w:color="D1D1D1"/>
              <w:left w:val="single" w:sz="8" w:space="0" w:color="D1D1D1"/>
            </w:tcBorders>
            <w:vAlign w:val="center"/>
          </w:tcPr>
          <w:p w:rsidR="00143199" w:rsidRDefault="00143199"/>
        </w:tc>
        <w:tc>
          <w:tcPr>
            <w:tcW w:w="2600" w:type="dxa"/>
            <w:vMerge/>
            <w:tcBorders>
              <w:top w:val="single" w:sz="8" w:space="0" w:color="D1D1D1"/>
              <w:left w:val="single" w:sz="8" w:space="0" w:color="D1D1D1"/>
            </w:tcBorders>
            <w:vAlign w:val="center"/>
          </w:tcPr>
          <w:p w:rsidR="00143199" w:rsidRDefault="00143199"/>
        </w:tc>
        <w:tc>
          <w:tcPr>
            <w:tcW w:w="1032" w:type="dxa"/>
            <w:vMerge/>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301</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工资福利支出</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772.22</w:t>
            </w:r>
          </w:p>
        </w:tc>
        <w:tc>
          <w:tcPr>
            <w:tcW w:w="4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302</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商品和服务支出</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69.38</w:t>
            </w:r>
          </w:p>
        </w:tc>
        <w:tc>
          <w:tcPr>
            <w:tcW w:w="4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307</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债务利息及费用支出</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30101</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基本工资</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311.62</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30201</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办公费</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10.17</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30701</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国内债务付息</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30102</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津贴补贴</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75.64</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30202</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印刷费</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0.70</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30702</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国外债务付息</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30103</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奖金</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0.33</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30203</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咨询费</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310</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资本性支出</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30106</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伙食补助费</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30204</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手续费</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0.06</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31001</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房屋建筑物购建</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30107</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绩效工资</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170.56</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30205</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水费</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2.22</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31002</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办公设备购置</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30108</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机关事业单位基本养老保险缴费</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73.28</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30206</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电费</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3.40</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31003</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专用设备购置</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30109</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职业年金缴费</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28.41</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30207</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邮电费</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2.99</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31005</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基础设施建设</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30110</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职工基本医疗保险缴费</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39.93</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30208</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取暖费</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5.28</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31006</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大型修缮</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30111</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公务员医疗补助缴费</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30209</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物业管理费</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31007</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信息网络及软件购置更新</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30112</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其他社会保障缴费</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6.39</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30211</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差旅费</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3.95</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31008</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物资储备</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30113</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住房公积金</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66.07</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30212</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因公出国（境）费用</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31009</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土地补偿</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30114</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医疗费</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30213</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维修（护）费</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0.90</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31010</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安置补助</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30199</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其他工资福利支出</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30214</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租赁费</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31011</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地上附着物和青苗补偿</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303</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对个人和家庭的补助</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18.49</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30215</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会议费</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31012</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拆迁补偿</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30301</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离休费</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30216</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培训费</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31013</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公务用车购置</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30302</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退休费</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7.89</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30217</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公务接待费</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0.03</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31019</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其他交通工具购置</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30303</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退职（役）费</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30218</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专用材料费</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0.90</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31021</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文物和陈列品购置</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30304</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抚恤金</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7.00</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30224</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被装购置费</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31022</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无形资产购置</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30305</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生活补助</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30225</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专用燃料费</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31099</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其他资本性支出</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30306</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救济费</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30226</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劳务费</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2.98</w:t>
            </w:r>
          </w:p>
        </w:tc>
        <w:tc>
          <w:tcPr>
            <w:tcW w:w="4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312</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对企业补助</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30307</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医疗费补助</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30227</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委托业务费</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31201</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资本金注入</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30308</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助学金</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30228</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工会经费</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9.79</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31203</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政府投资基金股权投资</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30309</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奖励金</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30229</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福利费</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31204</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费用补贴</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30310</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个人农业生产补贴</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30231</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公务用车运行维护费</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2.09</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31205</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利息补贴</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30311</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代缴社会保险费</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30239</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其他交通费用</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20.72</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31299</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其他对企业补助</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30399</w:t>
            </w:r>
          </w:p>
        </w:tc>
        <w:tc>
          <w:tcPr>
            <w:tcW w:w="202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其他对个人和家庭的补助</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3.60</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30240</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税金及附加费用</w:t>
            </w:r>
          </w:p>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399</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其他支出</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143199"/>
        </w:tc>
        <w:tc>
          <w:tcPr>
            <w:tcW w:w="2020" w:type="dxa"/>
            <w:tcBorders>
              <w:top w:val="single" w:sz="8" w:space="0" w:color="D1D1D1"/>
              <w:left w:val="single" w:sz="8" w:space="0" w:color="D1D1D1"/>
            </w:tcBorders>
            <w:vAlign w:val="center"/>
          </w:tcPr>
          <w:p w:rsidR="00143199" w:rsidRDefault="00143199"/>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30299</w:t>
            </w:r>
          </w:p>
        </w:tc>
        <w:tc>
          <w:tcPr>
            <w:tcW w:w="1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其他商品和服务支出</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3.20</w:t>
            </w:r>
          </w:p>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39907</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国家赔偿费用支出</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143199"/>
        </w:tc>
        <w:tc>
          <w:tcPr>
            <w:tcW w:w="2020" w:type="dxa"/>
            <w:tcBorders>
              <w:top w:val="single" w:sz="8" w:space="0" w:color="D1D1D1"/>
              <w:left w:val="single" w:sz="8" w:space="0" w:color="D1D1D1"/>
            </w:tcBorders>
            <w:vAlign w:val="center"/>
          </w:tcPr>
          <w:p w:rsidR="00143199" w:rsidRDefault="00143199"/>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143199"/>
        </w:tc>
        <w:tc>
          <w:tcPr>
            <w:tcW w:w="1600" w:type="dxa"/>
            <w:tcBorders>
              <w:top w:val="single" w:sz="8" w:space="0" w:color="D1D1D1"/>
              <w:left w:val="single" w:sz="8" w:space="0" w:color="D1D1D1"/>
            </w:tcBorders>
            <w:vAlign w:val="center"/>
          </w:tcPr>
          <w:p w:rsidR="00143199" w:rsidRDefault="00143199"/>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39908</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对民间非营利组织和群众性自治组织补贴</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143199"/>
        </w:tc>
        <w:tc>
          <w:tcPr>
            <w:tcW w:w="2020" w:type="dxa"/>
            <w:tcBorders>
              <w:top w:val="single" w:sz="8" w:space="0" w:color="D1D1D1"/>
              <w:left w:val="single" w:sz="8" w:space="0" w:color="D1D1D1"/>
            </w:tcBorders>
            <w:vAlign w:val="center"/>
          </w:tcPr>
          <w:p w:rsidR="00143199" w:rsidRDefault="00143199"/>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143199"/>
        </w:tc>
        <w:tc>
          <w:tcPr>
            <w:tcW w:w="1600" w:type="dxa"/>
            <w:tcBorders>
              <w:top w:val="single" w:sz="8" w:space="0" w:color="D1D1D1"/>
              <w:left w:val="single" w:sz="8" w:space="0" w:color="D1D1D1"/>
            </w:tcBorders>
            <w:vAlign w:val="center"/>
          </w:tcPr>
          <w:p w:rsidR="00143199" w:rsidRDefault="00143199"/>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39909</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经常性赠与</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143199"/>
        </w:tc>
        <w:tc>
          <w:tcPr>
            <w:tcW w:w="2020" w:type="dxa"/>
            <w:tcBorders>
              <w:top w:val="single" w:sz="8" w:space="0" w:color="D1D1D1"/>
              <w:left w:val="single" w:sz="8" w:space="0" w:color="D1D1D1"/>
            </w:tcBorders>
            <w:vAlign w:val="center"/>
          </w:tcPr>
          <w:p w:rsidR="00143199" w:rsidRDefault="00143199"/>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143199"/>
        </w:tc>
        <w:tc>
          <w:tcPr>
            <w:tcW w:w="1600" w:type="dxa"/>
            <w:tcBorders>
              <w:top w:val="single" w:sz="8" w:space="0" w:color="D1D1D1"/>
              <w:left w:val="single" w:sz="8" w:space="0" w:color="D1D1D1"/>
            </w:tcBorders>
            <w:vAlign w:val="center"/>
          </w:tcPr>
          <w:p w:rsidR="00143199" w:rsidRDefault="00143199"/>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39910</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资本性赠与</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480" w:type="dxa"/>
            <w:tcBorders>
              <w:top w:val="single" w:sz="8" w:space="0" w:color="D1D1D1"/>
              <w:left w:val="single" w:sz="8" w:space="0" w:color="D1D1D1"/>
            </w:tcBorders>
            <w:vAlign w:val="center"/>
          </w:tcPr>
          <w:p w:rsidR="00143199" w:rsidRDefault="00143199"/>
        </w:tc>
        <w:tc>
          <w:tcPr>
            <w:tcW w:w="2020" w:type="dxa"/>
            <w:tcBorders>
              <w:top w:val="single" w:sz="8" w:space="0" w:color="D1D1D1"/>
              <w:left w:val="single" w:sz="8" w:space="0" w:color="D1D1D1"/>
            </w:tcBorders>
            <w:vAlign w:val="center"/>
          </w:tcPr>
          <w:p w:rsidR="00143199" w:rsidRDefault="00143199"/>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143199"/>
        </w:tc>
        <w:tc>
          <w:tcPr>
            <w:tcW w:w="1600" w:type="dxa"/>
            <w:tcBorders>
              <w:top w:val="single" w:sz="8" w:space="0" w:color="D1D1D1"/>
              <w:left w:val="single" w:sz="8" w:space="0" w:color="D1D1D1"/>
            </w:tcBorders>
            <w:vAlign w:val="center"/>
          </w:tcPr>
          <w:p w:rsidR="00143199" w:rsidRDefault="00143199"/>
        </w:tc>
        <w:tc>
          <w:tcPr>
            <w:tcW w:w="1040" w:type="dxa"/>
            <w:tcBorders>
              <w:top w:val="single" w:sz="8" w:space="0" w:color="D1D1D1"/>
              <w:left w:val="single" w:sz="8" w:space="0" w:color="D1D1D1"/>
            </w:tcBorders>
            <w:vAlign w:val="center"/>
          </w:tcPr>
          <w:p w:rsidR="00143199" w:rsidRDefault="00143199"/>
        </w:tc>
        <w:tc>
          <w:tcPr>
            <w:tcW w:w="4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39999</w:t>
            </w:r>
          </w:p>
        </w:tc>
        <w:tc>
          <w:tcPr>
            <w:tcW w:w="260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14"/>
              </w:rPr>
              <w:t xml:space="preserve">  </w:t>
            </w:r>
            <w:r>
              <w:rPr>
                <w:rFonts w:ascii="宋体" w:hAnsi="宋体" w:cs="宋体"/>
                <w:color w:val="000000"/>
                <w:sz w:val="14"/>
              </w:rPr>
              <w:t>其他支出</w:t>
            </w:r>
          </w:p>
        </w:tc>
        <w:tc>
          <w:tcPr>
            <w:tcW w:w="103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349"/>
          <w:jc w:val="center"/>
        </w:trPr>
        <w:tc>
          <w:tcPr>
            <w:tcW w:w="2500" w:type="dxa"/>
            <w:gridSpan w:val="2"/>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人员经费合计</w:t>
            </w:r>
          </w:p>
        </w:tc>
        <w:tc>
          <w:tcPr>
            <w:tcW w:w="104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14"/>
              </w:rPr>
              <w:t>790.71</w:t>
            </w:r>
          </w:p>
        </w:tc>
        <w:tc>
          <w:tcPr>
            <w:tcW w:w="6200" w:type="dxa"/>
            <w:gridSpan w:val="5"/>
            <w:tcBorders>
              <w:top w:val="single" w:sz="8" w:space="0" w:color="D1D1D1"/>
              <w:left w:val="single" w:sz="8" w:space="0" w:color="D1D1D1"/>
            </w:tcBorders>
            <w:vAlign w:val="center"/>
          </w:tcPr>
          <w:p w:rsidR="00143199" w:rsidRDefault="008378FD">
            <w:pPr>
              <w:jc w:val="center"/>
            </w:pPr>
            <w:r>
              <w:rPr>
                <w:rFonts w:ascii="宋体" w:hAnsi="宋体" w:cs="宋体"/>
                <w:color w:val="000000"/>
                <w:sz w:val="14"/>
              </w:rPr>
              <w:t>公用经费合计</w:t>
            </w:r>
          </w:p>
        </w:tc>
        <w:tc>
          <w:tcPr>
            <w:tcW w:w="1032" w:type="dxa"/>
            <w:tcBorders>
              <w:top w:val="single" w:sz="8" w:space="0" w:color="D1D1D1"/>
              <w:left w:val="single" w:sz="8" w:space="0" w:color="D1D1D1"/>
              <w:right w:val="single" w:sz="8" w:space="0" w:color="D1D1D1"/>
            </w:tcBorders>
            <w:vAlign w:val="center"/>
          </w:tcPr>
          <w:p w:rsidR="00143199" w:rsidRDefault="008378FD">
            <w:pPr>
              <w:jc w:val="right"/>
            </w:pPr>
            <w:r>
              <w:rPr>
                <w:rFonts w:ascii="宋体" w:hAnsi="宋体" w:cs="宋体"/>
                <w:color w:val="000000"/>
                <w:sz w:val="14"/>
              </w:rPr>
              <w:t>69.38</w:t>
            </w:r>
          </w:p>
        </w:tc>
      </w:tr>
      <w:tr w:rsidR="00143199">
        <w:trPr>
          <w:trHeight w:hRule="exact" w:val="259"/>
          <w:jc w:val="center"/>
        </w:trPr>
        <w:tc>
          <w:tcPr>
            <w:tcW w:w="10772" w:type="dxa"/>
            <w:gridSpan w:val="9"/>
            <w:tcBorders>
              <w:top w:val="single" w:sz="8" w:space="0" w:color="D1D1D1"/>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sz w:val="12"/>
              </w:rPr>
              <w:t>注：本表反映部门本年度一般公共预算财政拨款基本支出明细情况。</w:t>
            </w:r>
          </w:p>
        </w:tc>
      </w:tr>
      <w:tr w:rsidR="00143199">
        <w:trPr>
          <w:trHeight w:hRule="exact" w:val="259"/>
          <w:jc w:val="center"/>
        </w:trPr>
        <w:tc>
          <w:tcPr>
            <w:tcW w:w="10772" w:type="dxa"/>
            <w:gridSpan w:val="9"/>
            <w:tcBorders>
              <w:top w:val="thick" w:sz="2" w:space="0" w:color="FFFFFF"/>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sz w:val="12"/>
              </w:rPr>
              <w:t xml:space="preserve">    </w:t>
            </w:r>
            <w:r>
              <w:rPr>
                <w:rFonts w:ascii="宋体" w:hAnsi="宋体" w:cs="宋体"/>
                <w:color w:val="000000"/>
                <w:sz w:val="12"/>
              </w:rPr>
              <w:t>本表金额转换成万元时，因四舍五入可能存在尾差。</w:t>
            </w:r>
          </w:p>
        </w:tc>
      </w:tr>
      <w:tr w:rsidR="00143199">
        <w:trPr>
          <w:trHeight w:hRule="exact" w:val="259"/>
          <w:jc w:val="center"/>
        </w:trPr>
        <w:tc>
          <w:tcPr>
            <w:tcW w:w="10772" w:type="dxa"/>
            <w:gridSpan w:val="9"/>
            <w:tcBorders>
              <w:top w:val="thick" w:sz="2" w:space="0" w:color="FFFFFF"/>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sz w:val="12"/>
              </w:rPr>
              <w:t xml:space="preserve">    </w:t>
            </w:r>
            <w:r>
              <w:rPr>
                <w:rFonts w:ascii="宋体" w:hAnsi="宋体" w:cs="宋体"/>
                <w:color w:val="000000"/>
                <w:sz w:val="12"/>
              </w:rPr>
              <w:t>如本表为空，则我部门本年度无此类资金收支余。</w:t>
            </w:r>
          </w:p>
        </w:tc>
      </w:tr>
    </w:tbl>
    <w:p w:rsidR="00143199" w:rsidRDefault="008378FD">
      <w:pPr>
        <w:snapToGrid w:val="0"/>
        <w:spacing w:line="0" w:lineRule="auto"/>
        <w:sectPr w:rsidR="00143199">
          <w:pgSz w:w="11906" w:h="16838"/>
          <w:pgMar w:top="567" w:right="567" w:bottom="567" w:left="567" w:header="851" w:footer="992" w:gutter="0"/>
          <w:cols w:space="720"/>
          <w:docGrid w:type="lines" w:linePitch="312"/>
        </w:sectPr>
      </w:pPr>
      <w:r>
        <w:rPr>
          <w:sz w:val="8"/>
        </w:rPr>
        <w:t xml:space="preserve"> </w:t>
      </w:r>
    </w:p>
    <w:p w:rsidR="007E7A49" w:rsidRDefault="008378FD">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财政拨款“三公”经费支出决算表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tblPr>
      <w:tblGrid>
        <w:gridCol w:w="4386"/>
        <w:gridCol w:w="2000"/>
        <w:gridCol w:w="4386"/>
      </w:tblGrid>
      <w:tr w:rsidR="00143199">
        <w:trPr>
          <w:jc w:val="center"/>
        </w:trPr>
        <w:tc>
          <w:tcPr>
            <w:tcW w:w="10772" w:type="dxa"/>
            <w:gridSpan w:val="3"/>
          </w:tcPr>
          <w:p w:rsidR="00143199" w:rsidRDefault="008378FD">
            <w:pPr>
              <w:jc w:val="right"/>
            </w:pPr>
            <w:r>
              <w:rPr>
                <w:rFonts w:ascii="宋体" w:hAnsi="宋体" w:cs="宋体"/>
                <w:sz w:val="20"/>
              </w:rPr>
              <w:t>公开</w:t>
            </w:r>
            <w:r>
              <w:rPr>
                <w:rFonts w:ascii="宋体" w:hAnsi="宋体" w:cs="宋体"/>
                <w:sz w:val="20"/>
              </w:rPr>
              <w:t>07</w:t>
            </w:r>
            <w:r>
              <w:rPr>
                <w:rFonts w:ascii="宋体" w:hAnsi="宋体" w:cs="宋体"/>
                <w:sz w:val="20"/>
              </w:rPr>
              <w:t>表</w:t>
            </w:r>
          </w:p>
        </w:tc>
      </w:tr>
      <w:tr w:rsidR="00143199">
        <w:trPr>
          <w:jc w:val="center"/>
        </w:trPr>
        <w:tc>
          <w:tcPr>
            <w:tcW w:w="4386" w:type="dxa"/>
          </w:tcPr>
          <w:p w:rsidR="00143199" w:rsidRDefault="008378FD">
            <w:pPr>
              <w:jc w:val="left"/>
            </w:pPr>
            <w:r>
              <w:rPr>
                <w:rFonts w:ascii="宋体" w:hAnsi="宋体" w:cs="宋体"/>
                <w:sz w:val="20"/>
              </w:rPr>
              <w:t>部门：辽宁省本溪市市场监督管理综合行政执法队</w:t>
            </w:r>
          </w:p>
        </w:tc>
        <w:tc>
          <w:tcPr>
            <w:tcW w:w="2000" w:type="dxa"/>
          </w:tcPr>
          <w:p w:rsidR="00143199" w:rsidRDefault="008378FD">
            <w:pPr>
              <w:jc w:val="center"/>
            </w:pPr>
            <w:r>
              <w:rPr>
                <w:rFonts w:ascii="宋体" w:hAnsi="宋体" w:cs="宋体"/>
                <w:sz w:val="20"/>
              </w:rPr>
              <w:t>2023</w:t>
            </w:r>
            <w:r>
              <w:rPr>
                <w:rFonts w:ascii="宋体" w:hAnsi="宋体" w:cs="宋体"/>
                <w:sz w:val="20"/>
              </w:rPr>
              <w:t>年度</w:t>
            </w:r>
          </w:p>
        </w:tc>
        <w:tc>
          <w:tcPr>
            <w:tcW w:w="4386" w:type="dxa"/>
          </w:tcPr>
          <w:p w:rsidR="00143199" w:rsidRDefault="008378FD">
            <w:pPr>
              <w:jc w:val="right"/>
            </w:pPr>
            <w:r>
              <w:rPr>
                <w:rFonts w:ascii="宋体" w:hAnsi="宋体" w:cs="宋体"/>
                <w:sz w:val="20"/>
              </w:rPr>
              <w:t>金额单位：万元</w:t>
            </w:r>
          </w:p>
        </w:tc>
      </w:tr>
    </w:tbl>
    <w:p w:rsidR="00143199" w:rsidRDefault="008378FD">
      <w:pPr>
        <w:snapToGrid w:val="0"/>
        <w:spacing w:line="0" w:lineRule="auto"/>
      </w:pPr>
      <w:r>
        <w:rPr>
          <w:sz w:val="8"/>
        </w:rPr>
        <w:t xml:space="preserve"> </w:t>
      </w:r>
    </w:p>
    <w:tbl>
      <w:tblPr>
        <w:tblW w:w="0" w:type="auto"/>
        <w:jc w:val="center"/>
        <w:tblLayout w:type="fixed"/>
        <w:tblCellMar>
          <w:left w:w="80" w:type="dxa"/>
          <w:right w:w="80" w:type="dxa"/>
        </w:tblCellMar>
        <w:tblLook w:val="04A0"/>
      </w:tblPr>
      <w:tblGrid>
        <w:gridCol w:w="4580"/>
        <w:gridCol w:w="3100"/>
        <w:gridCol w:w="3092"/>
      </w:tblGrid>
      <w:tr w:rsidR="00143199">
        <w:trPr>
          <w:trHeight w:hRule="exact" w:val="937"/>
          <w:jc w:val="center"/>
        </w:trPr>
        <w:tc>
          <w:tcPr>
            <w:tcW w:w="45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23"/>
              </w:rPr>
              <w:t>项</w:t>
            </w:r>
            <w:r>
              <w:rPr>
                <w:rFonts w:ascii="宋体" w:hAnsi="宋体" w:cs="宋体"/>
                <w:color w:val="000000"/>
                <w:sz w:val="23"/>
              </w:rPr>
              <w:t xml:space="preserve">    </w:t>
            </w:r>
            <w:r>
              <w:rPr>
                <w:rFonts w:ascii="宋体" w:hAnsi="宋体" w:cs="宋体"/>
                <w:color w:val="000000"/>
                <w:sz w:val="23"/>
              </w:rPr>
              <w:t>目</w:t>
            </w:r>
          </w:p>
        </w:tc>
        <w:tc>
          <w:tcPr>
            <w:tcW w:w="310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23"/>
              </w:rPr>
              <w:t>预算数</w:t>
            </w:r>
          </w:p>
        </w:tc>
        <w:tc>
          <w:tcPr>
            <w:tcW w:w="3092" w:type="dxa"/>
            <w:tcBorders>
              <w:top w:val="single" w:sz="8" w:space="0" w:color="D1D1D1"/>
              <w:left w:val="single" w:sz="8" w:space="0" w:color="D1D1D1"/>
              <w:right w:val="single" w:sz="8" w:space="0" w:color="D1D1D1"/>
            </w:tcBorders>
            <w:vAlign w:val="center"/>
          </w:tcPr>
          <w:p w:rsidR="00143199" w:rsidRDefault="008378FD">
            <w:pPr>
              <w:jc w:val="center"/>
            </w:pPr>
            <w:r>
              <w:rPr>
                <w:rFonts w:ascii="宋体" w:hAnsi="宋体" w:cs="宋体"/>
                <w:color w:val="000000"/>
                <w:sz w:val="23"/>
              </w:rPr>
              <w:t>决算数</w:t>
            </w:r>
          </w:p>
        </w:tc>
      </w:tr>
      <w:tr w:rsidR="00143199">
        <w:trPr>
          <w:trHeight w:hRule="exact" w:val="937"/>
          <w:jc w:val="center"/>
        </w:trPr>
        <w:tc>
          <w:tcPr>
            <w:tcW w:w="458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23"/>
              </w:rPr>
              <w:t>合</w:t>
            </w:r>
            <w:r>
              <w:rPr>
                <w:rFonts w:ascii="宋体" w:hAnsi="宋体" w:cs="宋体"/>
                <w:color w:val="000000"/>
                <w:sz w:val="23"/>
              </w:rPr>
              <w:t xml:space="preserve">    </w:t>
            </w:r>
            <w:r>
              <w:rPr>
                <w:rFonts w:ascii="宋体" w:hAnsi="宋体" w:cs="宋体"/>
                <w:color w:val="000000"/>
                <w:sz w:val="23"/>
              </w:rPr>
              <w:t>计</w:t>
            </w:r>
          </w:p>
        </w:tc>
        <w:tc>
          <w:tcPr>
            <w:tcW w:w="310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3"/>
              </w:rPr>
              <w:t>2.12</w:t>
            </w:r>
          </w:p>
        </w:tc>
        <w:tc>
          <w:tcPr>
            <w:tcW w:w="3092" w:type="dxa"/>
            <w:tcBorders>
              <w:top w:val="single" w:sz="8" w:space="0" w:color="D1D1D1"/>
              <w:left w:val="single" w:sz="8" w:space="0" w:color="D1D1D1"/>
              <w:right w:val="single" w:sz="8" w:space="0" w:color="D1D1D1"/>
            </w:tcBorders>
            <w:vAlign w:val="center"/>
          </w:tcPr>
          <w:p w:rsidR="00143199" w:rsidRDefault="008378FD">
            <w:pPr>
              <w:jc w:val="right"/>
            </w:pPr>
            <w:r>
              <w:rPr>
                <w:rFonts w:ascii="宋体" w:hAnsi="宋体" w:cs="宋体"/>
                <w:color w:val="000000"/>
                <w:sz w:val="23"/>
              </w:rPr>
              <w:t>2.12</w:t>
            </w:r>
          </w:p>
        </w:tc>
      </w:tr>
      <w:tr w:rsidR="00143199">
        <w:trPr>
          <w:trHeight w:hRule="exact" w:val="937"/>
          <w:jc w:val="center"/>
        </w:trPr>
        <w:tc>
          <w:tcPr>
            <w:tcW w:w="45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3"/>
              </w:rPr>
              <w:t>1</w:t>
            </w:r>
            <w:r>
              <w:rPr>
                <w:rFonts w:ascii="宋体" w:hAnsi="宋体" w:cs="宋体"/>
                <w:color w:val="000000"/>
                <w:sz w:val="23"/>
              </w:rPr>
              <w:t>、因公出国（境）费</w:t>
            </w:r>
          </w:p>
        </w:tc>
        <w:tc>
          <w:tcPr>
            <w:tcW w:w="3100" w:type="dxa"/>
            <w:tcBorders>
              <w:top w:val="single" w:sz="8" w:space="0" w:color="D1D1D1"/>
              <w:left w:val="single" w:sz="8" w:space="0" w:color="D1D1D1"/>
            </w:tcBorders>
            <w:vAlign w:val="center"/>
          </w:tcPr>
          <w:p w:rsidR="00143199" w:rsidRDefault="00143199"/>
        </w:tc>
        <w:tc>
          <w:tcPr>
            <w:tcW w:w="309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937"/>
          <w:jc w:val="center"/>
        </w:trPr>
        <w:tc>
          <w:tcPr>
            <w:tcW w:w="45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3"/>
              </w:rPr>
              <w:t>2</w:t>
            </w:r>
            <w:r>
              <w:rPr>
                <w:rFonts w:ascii="宋体" w:hAnsi="宋体" w:cs="宋体"/>
                <w:color w:val="000000"/>
                <w:sz w:val="23"/>
              </w:rPr>
              <w:t>、公务接待费</w:t>
            </w:r>
          </w:p>
        </w:tc>
        <w:tc>
          <w:tcPr>
            <w:tcW w:w="310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3"/>
              </w:rPr>
              <w:t>0.03</w:t>
            </w:r>
          </w:p>
        </w:tc>
        <w:tc>
          <w:tcPr>
            <w:tcW w:w="3092" w:type="dxa"/>
            <w:tcBorders>
              <w:top w:val="single" w:sz="8" w:space="0" w:color="D1D1D1"/>
              <w:left w:val="single" w:sz="8" w:space="0" w:color="D1D1D1"/>
              <w:right w:val="single" w:sz="8" w:space="0" w:color="D1D1D1"/>
            </w:tcBorders>
            <w:vAlign w:val="center"/>
          </w:tcPr>
          <w:p w:rsidR="00143199" w:rsidRDefault="008378FD">
            <w:pPr>
              <w:jc w:val="right"/>
            </w:pPr>
            <w:r>
              <w:rPr>
                <w:rFonts w:ascii="宋体" w:hAnsi="宋体" w:cs="宋体"/>
                <w:color w:val="000000"/>
                <w:sz w:val="23"/>
              </w:rPr>
              <w:t>0.03</w:t>
            </w:r>
          </w:p>
        </w:tc>
      </w:tr>
      <w:tr w:rsidR="00143199">
        <w:trPr>
          <w:trHeight w:hRule="exact" w:val="937"/>
          <w:jc w:val="center"/>
        </w:trPr>
        <w:tc>
          <w:tcPr>
            <w:tcW w:w="45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3"/>
              </w:rPr>
              <w:t>3</w:t>
            </w:r>
            <w:r>
              <w:rPr>
                <w:rFonts w:ascii="宋体" w:hAnsi="宋体" w:cs="宋体"/>
                <w:color w:val="000000"/>
                <w:sz w:val="23"/>
              </w:rPr>
              <w:t>、公务用车购置及运行费</w:t>
            </w:r>
          </w:p>
        </w:tc>
        <w:tc>
          <w:tcPr>
            <w:tcW w:w="310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3"/>
              </w:rPr>
              <w:t>2.09</w:t>
            </w:r>
          </w:p>
        </w:tc>
        <w:tc>
          <w:tcPr>
            <w:tcW w:w="3092" w:type="dxa"/>
            <w:tcBorders>
              <w:top w:val="single" w:sz="8" w:space="0" w:color="D1D1D1"/>
              <w:left w:val="single" w:sz="8" w:space="0" w:color="D1D1D1"/>
              <w:right w:val="single" w:sz="8" w:space="0" w:color="D1D1D1"/>
            </w:tcBorders>
            <w:vAlign w:val="center"/>
          </w:tcPr>
          <w:p w:rsidR="00143199" w:rsidRDefault="008378FD">
            <w:pPr>
              <w:jc w:val="right"/>
            </w:pPr>
            <w:r>
              <w:rPr>
                <w:rFonts w:ascii="宋体" w:hAnsi="宋体" w:cs="宋体"/>
                <w:color w:val="000000"/>
                <w:sz w:val="23"/>
              </w:rPr>
              <w:t>2.09</w:t>
            </w:r>
          </w:p>
        </w:tc>
      </w:tr>
      <w:tr w:rsidR="00143199">
        <w:trPr>
          <w:trHeight w:hRule="exact" w:val="937"/>
          <w:jc w:val="center"/>
        </w:trPr>
        <w:tc>
          <w:tcPr>
            <w:tcW w:w="45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3"/>
              </w:rPr>
              <w:t>其中</w:t>
            </w:r>
            <w:r>
              <w:rPr>
                <w:rFonts w:ascii="宋体" w:hAnsi="宋体" w:cs="宋体"/>
                <w:color w:val="000000"/>
                <w:sz w:val="23"/>
              </w:rPr>
              <w:t>:</w:t>
            </w:r>
            <w:r>
              <w:rPr>
                <w:rFonts w:ascii="宋体" w:hAnsi="宋体" w:cs="宋体"/>
                <w:color w:val="000000"/>
                <w:sz w:val="23"/>
              </w:rPr>
              <w:t>（</w:t>
            </w:r>
            <w:r>
              <w:rPr>
                <w:rFonts w:ascii="宋体" w:hAnsi="宋体" w:cs="宋体"/>
                <w:color w:val="000000"/>
                <w:sz w:val="23"/>
              </w:rPr>
              <w:t>1</w:t>
            </w:r>
            <w:r>
              <w:rPr>
                <w:rFonts w:ascii="宋体" w:hAnsi="宋体" w:cs="宋体"/>
                <w:color w:val="000000"/>
                <w:sz w:val="23"/>
              </w:rPr>
              <w:t>）公务用车运行维护费</w:t>
            </w:r>
          </w:p>
        </w:tc>
        <w:tc>
          <w:tcPr>
            <w:tcW w:w="3100" w:type="dxa"/>
            <w:tcBorders>
              <w:top w:val="single" w:sz="8" w:space="0" w:color="D1D1D1"/>
              <w:left w:val="single" w:sz="8" w:space="0" w:color="D1D1D1"/>
            </w:tcBorders>
            <w:vAlign w:val="center"/>
          </w:tcPr>
          <w:p w:rsidR="00143199" w:rsidRDefault="008378FD">
            <w:pPr>
              <w:jc w:val="right"/>
            </w:pPr>
            <w:r>
              <w:rPr>
                <w:rFonts w:ascii="宋体" w:hAnsi="宋体" w:cs="宋体"/>
                <w:color w:val="000000"/>
                <w:sz w:val="23"/>
              </w:rPr>
              <w:t>2.09</w:t>
            </w:r>
          </w:p>
        </w:tc>
        <w:tc>
          <w:tcPr>
            <w:tcW w:w="3092" w:type="dxa"/>
            <w:tcBorders>
              <w:top w:val="single" w:sz="8" w:space="0" w:color="D1D1D1"/>
              <w:left w:val="single" w:sz="8" w:space="0" w:color="D1D1D1"/>
              <w:right w:val="single" w:sz="8" w:space="0" w:color="D1D1D1"/>
            </w:tcBorders>
            <w:vAlign w:val="center"/>
          </w:tcPr>
          <w:p w:rsidR="00143199" w:rsidRDefault="008378FD">
            <w:pPr>
              <w:jc w:val="right"/>
            </w:pPr>
            <w:r>
              <w:rPr>
                <w:rFonts w:ascii="宋体" w:hAnsi="宋体" w:cs="宋体"/>
                <w:color w:val="000000"/>
                <w:sz w:val="23"/>
              </w:rPr>
              <w:t>2.09</w:t>
            </w:r>
          </w:p>
        </w:tc>
      </w:tr>
      <w:tr w:rsidR="00143199">
        <w:trPr>
          <w:trHeight w:hRule="exact" w:val="937"/>
          <w:jc w:val="center"/>
        </w:trPr>
        <w:tc>
          <w:tcPr>
            <w:tcW w:w="4580" w:type="dxa"/>
            <w:tcBorders>
              <w:top w:val="single" w:sz="8" w:space="0" w:color="D1D1D1"/>
              <w:left w:val="single" w:sz="8" w:space="0" w:color="D1D1D1"/>
            </w:tcBorders>
            <w:vAlign w:val="center"/>
          </w:tcPr>
          <w:p w:rsidR="00143199" w:rsidRDefault="008378FD">
            <w:pPr>
              <w:jc w:val="left"/>
            </w:pPr>
            <w:r>
              <w:rPr>
                <w:rFonts w:ascii="宋体" w:hAnsi="宋体" w:cs="宋体"/>
                <w:color w:val="000000"/>
                <w:sz w:val="23"/>
              </w:rPr>
              <w:t xml:space="preserve">     </w:t>
            </w:r>
            <w:r>
              <w:rPr>
                <w:rFonts w:ascii="宋体" w:hAnsi="宋体" w:cs="宋体"/>
                <w:color w:val="000000"/>
                <w:sz w:val="23"/>
              </w:rPr>
              <w:t>（</w:t>
            </w:r>
            <w:r>
              <w:rPr>
                <w:rFonts w:ascii="宋体" w:hAnsi="宋体" w:cs="宋体"/>
                <w:color w:val="000000"/>
                <w:sz w:val="23"/>
              </w:rPr>
              <w:t>2</w:t>
            </w:r>
            <w:r>
              <w:rPr>
                <w:rFonts w:ascii="宋体" w:hAnsi="宋体" w:cs="宋体"/>
                <w:color w:val="000000"/>
                <w:sz w:val="23"/>
              </w:rPr>
              <w:t>）公务用车购置费</w:t>
            </w:r>
          </w:p>
        </w:tc>
        <w:tc>
          <w:tcPr>
            <w:tcW w:w="3100" w:type="dxa"/>
            <w:tcBorders>
              <w:top w:val="single" w:sz="8" w:space="0" w:color="D1D1D1"/>
              <w:left w:val="single" w:sz="8" w:space="0" w:color="D1D1D1"/>
            </w:tcBorders>
            <w:vAlign w:val="center"/>
          </w:tcPr>
          <w:p w:rsidR="00143199" w:rsidRDefault="00143199"/>
        </w:tc>
        <w:tc>
          <w:tcPr>
            <w:tcW w:w="309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93"/>
          <w:jc w:val="center"/>
        </w:trPr>
        <w:tc>
          <w:tcPr>
            <w:tcW w:w="10772" w:type="dxa"/>
            <w:gridSpan w:val="3"/>
            <w:tcBorders>
              <w:top w:val="single" w:sz="8" w:space="0" w:color="D1D1D1"/>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sz w:val="23"/>
              </w:rPr>
              <w:t>注：本表反映部门本年度财政拨款</w:t>
            </w:r>
            <w:r>
              <w:rPr>
                <w:rFonts w:ascii="宋体" w:hAnsi="宋体" w:cs="宋体"/>
                <w:color w:val="000000"/>
                <w:sz w:val="23"/>
              </w:rPr>
              <w:t>“</w:t>
            </w:r>
            <w:r>
              <w:rPr>
                <w:rFonts w:ascii="宋体" w:hAnsi="宋体" w:cs="宋体"/>
                <w:color w:val="000000"/>
                <w:sz w:val="23"/>
              </w:rPr>
              <w:t>三公</w:t>
            </w:r>
            <w:r>
              <w:rPr>
                <w:rFonts w:ascii="宋体" w:hAnsi="宋体" w:cs="宋体"/>
                <w:color w:val="000000"/>
                <w:sz w:val="23"/>
              </w:rPr>
              <w:t>”</w:t>
            </w:r>
            <w:r>
              <w:rPr>
                <w:rFonts w:ascii="宋体" w:hAnsi="宋体" w:cs="宋体"/>
                <w:color w:val="000000"/>
                <w:sz w:val="23"/>
              </w:rPr>
              <w:t>经费支出预决算情况。</w:t>
            </w:r>
          </w:p>
        </w:tc>
      </w:tr>
      <w:tr w:rsidR="00143199">
        <w:trPr>
          <w:trHeight w:hRule="exact" w:val="1110"/>
          <w:jc w:val="center"/>
        </w:trPr>
        <w:tc>
          <w:tcPr>
            <w:tcW w:w="10772" w:type="dxa"/>
            <w:gridSpan w:val="3"/>
            <w:tcBorders>
              <w:top w:val="thick" w:sz="2" w:space="0" w:color="FFFFFF"/>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sz w:val="23"/>
              </w:rPr>
              <w:t xml:space="preserve">    </w:t>
            </w:r>
            <w:r>
              <w:rPr>
                <w:rFonts w:ascii="宋体" w:hAnsi="宋体" w:cs="宋体"/>
                <w:color w:val="000000"/>
                <w:sz w:val="23"/>
              </w:rPr>
              <w:t>其中：预算数为全年预算数，反映经调整后的预算数；决算数是包括当年财政拨款和以前年度结转资金安排的实际支出。</w:t>
            </w:r>
          </w:p>
        </w:tc>
      </w:tr>
      <w:tr w:rsidR="00143199">
        <w:trPr>
          <w:trHeight w:hRule="exact" w:val="493"/>
          <w:jc w:val="center"/>
        </w:trPr>
        <w:tc>
          <w:tcPr>
            <w:tcW w:w="10772" w:type="dxa"/>
            <w:gridSpan w:val="3"/>
            <w:tcBorders>
              <w:top w:val="thick" w:sz="2" w:space="0" w:color="FFFFFF"/>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sz w:val="23"/>
              </w:rPr>
              <w:t xml:space="preserve">    </w:t>
            </w:r>
            <w:r>
              <w:rPr>
                <w:rFonts w:ascii="宋体" w:hAnsi="宋体" w:cs="宋体"/>
                <w:color w:val="000000"/>
                <w:sz w:val="23"/>
              </w:rPr>
              <w:t>本表金额转换成万元时，因四舍五入可能存在尾差。</w:t>
            </w:r>
          </w:p>
        </w:tc>
      </w:tr>
      <w:tr w:rsidR="00143199">
        <w:trPr>
          <w:trHeight w:hRule="exact" w:val="493"/>
          <w:jc w:val="center"/>
        </w:trPr>
        <w:tc>
          <w:tcPr>
            <w:tcW w:w="10772" w:type="dxa"/>
            <w:gridSpan w:val="3"/>
            <w:tcBorders>
              <w:top w:val="thick" w:sz="2" w:space="0" w:color="FFFFFF"/>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sz w:val="23"/>
              </w:rPr>
              <w:t xml:space="preserve">    </w:t>
            </w:r>
            <w:r>
              <w:rPr>
                <w:rFonts w:ascii="宋体" w:hAnsi="宋体" w:cs="宋体"/>
                <w:color w:val="000000"/>
                <w:sz w:val="23"/>
              </w:rPr>
              <w:t>如本表为空，则我部门本年度无此类资金收支余。</w:t>
            </w:r>
          </w:p>
        </w:tc>
      </w:tr>
    </w:tbl>
    <w:p w:rsidR="00143199" w:rsidRDefault="008378FD">
      <w:pPr>
        <w:snapToGrid w:val="0"/>
        <w:spacing w:line="0" w:lineRule="auto"/>
        <w:sectPr w:rsidR="00143199">
          <w:pgSz w:w="11906" w:h="16838"/>
          <w:pgMar w:top="567" w:right="567" w:bottom="567" w:left="567" w:header="851" w:footer="992" w:gutter="0"/>
          <w:cols w:space="720"/>
          <w:docGrid w:type="lines" w:linePitch="312"/>
        </w:sectPr>
      </w:pPr>
      <w:r>
        <w:rPr>
          <w:sz w:val="8"/>
        </w:rPr>
        <w:t xml:space="preserve"> </w:t>
      </w:r>
    </w:p>
    <w:p w:rsidR="007E7A49" w:rsidRDefault="008378FD">
      <w:pPr>
        <w:widowControl/>
        <w:spacing w:line="590" w:lineRule="exact"/>
        <w:jc w:val="center"/>
        <w:outlineLvl w:val="1"/>
        <w:rPr>
          <w:rFonts w:ascii="黑体" w:eastAsia="黑体" w:hAnsi="宋体" w:cs="黑体"/>
          <w:sz w:val="32"/>
          <w:szCs w:val="32"/>
        </w:rPr>
      </w:pPr>
      <w:r>
        <w:rPr>
          <w:rFonts w:ascii="黑体" w:eastAsia="黑体" w:hAnsi="宋体" w:cs="黑体" w:hint="eastAsia"/>
          <w:sz w:val="32"/>
          <w:szCs w:val="32"/>
        </w:rPr>
        <w:lastRenderedPageBreak/>
        <w:t>政府性基金预算财政拨款收入支出决算表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tblPr>
      <w:tblGrid>
        <w:gridCol w:w="4386"/>
        <w:gridCol w:w="2000"/>
        <w:gridCol w:w="4386"/>
      </w:tblGrid>
      <w:tr w:rsidR="00143199">
        <w:trPr>
          <w:jc w:val="center"/>
        </w:trPr>
        <w:tc>
          <w:tcPr>
            <w:tcW w:w="10772" w:type="dxa"/>
            <w:gridSpan w:val="3"/>
          </w:tcPr>
          <w:p w:rsidR="00143199" w:rsidRDefault="008378FD">
            <w:pPr>
              <w:jc w:val="right"/>
            </w:pPr>
            <w:r>
              <w:rPr>
                <w:rFonts w:ascii="宋体" w:hAnsi="宋体" w:cs="宋体"/>
                <w:sz w:val="20"/>
              </w:rPr>
              <w:t>公开</w:t>
            </w:r>
            <w:r>
              <w:rPr>
                <w:rFonts w:ascii="宋体" w:hAnsi="宋体" w:cs="宋体"/>
                <w:sz w:val="20"/>
              </w:rPr>
              <w:t>08</w:t>
            </w:r>
            <w:r>
              <w:rPr>
                <w:rFonts w:ascii="宋体" w:hAnsi="宋体" w:cs="宋体"/>
                <w:sz w:val="20"/>
              </w:rPr>
              <w:t>表</w:t>
            </w:r>
          </w:p>
        </w:tc>
      </w:tr>
      <w:tr w:rsidR="00143199">
        <w:trPr>
          <w:jc w:val="center"/>
        </w:trPr>
        <w:tc>
          <w:tcPr>
            <w:tcW w:w="4386" w:type="dxa"/>
          </w:tcPr>
          <w:p w:rsidR="00143199" w:rsidRDefault="008378FD">
            <w:pPr>
              <w:jc w:val="left"/>
            </w:pPr>
            <w:r>
              <w:rPr>
                <w:rFonts w:ascii="宋体" w:hAnsi="宋体" w:cs="宋体"/>
                <w:sz w:val="20"/>
              </w:rPr>
              <w:t>部门：辽宁省本溪市市场监督管理综合行政执法队</w:t>
            </w:r>
          </w:p>
        </w:tc>
        <w:tc>
          <w:tcPr>
            <w:tcW w:w="2000" w:type="dxa"/>
          </w:tcPr>
          <w:p w:rsidR="00143199" w:rsidRDefault="008378FD">
            <w:pPr>
              <w:jc w:val="center"/>
            </w:pPr>
            <w:r>
              <w:rPr>
                <w:rFonts w:ascii="宋体" w:hAnsi="宋体" w:cs="宋体"/>
                <w:sz w:val="20"/>
              </w:rPr>
              <w:t>2023</w:t>
            </w:r>
            <w:r>
              <w:rPr>
                <w:rFonts w:ascii="宋体" w:hAnsi="宋体" w:cs="宋体"/>
                <w:sz w:val="20"/>
              </w:rPr>
              <w:t>年度</w:t>
            </w:r>
          </w:p>
        </w:tc>
        <w:tc>
          <w:tcPr>
            <w:tcW w:w="4386" w:type="dxa"/>
          </w:tcPr>
          <w:p w:rsidR="00143199" w:rsidRDefault="008378FD">
            <w:pPr>
              <w:jc w:val="right"/>
            </w:pPr>
            <w:r>
              <w:rPr>
                <w:rFonts w:ascii="宋体" w:hAnsi="宋体" w:cs="宋体"/>
                <w:sz w:val="20"/>
              </w:rPr>
              <w:t>金额单位：万元</w:t>
            </w:r>
          </w:p>
        </w:tc>
      </w:tr>
    </w:tbl>
    <w:p w:rsidR="00143199" w:rsidRDefault="008378FD">
      <w:pPr>
        <w:snapToGrid w:val="0"/>
        <w:spacing w:line="0" w:lineRule="auto"/>
      </w:pPr>
      <w:r>
        <w:rPr>
          <w:sz w:val="8"/>
        </w:rPr>
        <w:t xml:space="preserve"> </w:t>
      </w:r>
    </w:p>
    <w:tbl>
      <w:tblPr>
        <w:tblW w:w="0" w:type="auto"/>
        <w:jc w:val="center"/>
        <w:tblLayout w:type="fixed"/>
        <w:tblCellMar>
          <w:left w:w="80" w:type="dxa"/>
          <w:right w:w="80" w:type="dxa"/>
        </w:tblCellMar>
        <w:tblLook w:val="04A0"/>
      </w:tblPr>
      <w:tblGrid>
        <w:gridCol w:w="960"/>
        <w:gridCol w:w="2520"/>
        <w:gridCol w:w="1220"/>
        <w:gridCol w:w="1220"/>
        <w:gridCol w:w="1220"/>
        <w:gridCol w:w="1220"/>
        <w:gridCol w:w="1220"/>
        <w:gridCol w:w="1192"/>
      </w:tblGrid>
      <w:tr w:rsidR="00143199">
        <w:trPr>
          <w:trHeight w:hRule="exact" w:val="443"/>
          <w:jc w:val="center"/>
        </w:trPr>
        <w:tc>
          <w:tcPr>
            <w:tcW w:w="3480" w:type="dxa"/>
            <w:gridSpan w:val="2"/>
            <w:tcBorders>
              <w:top w:val="single" w:sz="8" w:space="0" w:color="D1D1D1"/>
              <w:left w:val="single" w:sz="8" w:space="0" w:color="D1D1D1"/>
            </w:tcBorders>
            <w:vAlign w:val="center"/>
          </w:tcPr>
          <w:p w:rsidR="00143199" w:rsidRDefault="008378FD">
            <w:pPr>
              <w:jc w:val="center"/>
            </w:pPr>
            <w:r>
              <w:rPr>
                <w:rFonts w:ascii="宋体" w:hAnsi="宋体" w:cs="宋体"/>
                <w:color w:val="000000"/>
              </w:rPr>
              <w:t>项目</w:t>
            </w:r>
          </w:p>
        </w:tc>
        <w:tc>
          <w:tcPr>
            <w:tcW w:w="122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rPr>
              <w:t>年初结转和结余</w:t>
            </w:r>
          </w:p>
        </w:tc>
        <w:tc>
          <w:tcPr>
            <w:tcW w:w="122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rPr>
              <w:t>本年收入</w:t>
            </w:r>
          </w:p>
        </w:tc>
        <w:tc>
          <w:tcPr>
            <w:tcW w:w="3660" w:type="dxa"/>
            <w:gridSpan w:val="3"/>
            <w:tcBorders>
              <w:top w:val="single" w:sz="8" w:space="0" w:color="D1D1D1"/>
              <w:left w:val="single" w:sz="8" w:space="0" w:color="D1D1D1"/>
            </w:tcBorders>
            <w:vAlign w:val="center"/>
          </w:tcPr>
          <w:p w:rsidR="00143199" w:rsidRDefault="008378FD">
            <w:pPr>
              <w:jc w:val="center"/>
            </w:pPr>
            <w:r>
              <w:rPr>
                <w:rFonts w:ascii="宋体" w:hAnsi="宋体" w:cs="宋体"/>
                <w:color w:val="000000"/>
              </w:rPr>
              <w:t>本年支出</w:t>
            </w:r>
          </w:p>
        </w:tc>
        <w:tc>
          <w:tcPr>
            <w:tcW w:w="1192" w:type="dxa"/>
            <w:vMerge w:val="restart"/>
            <w:tcBorders>
              <w:top w:val="single" w:sz="8" w:space="0" w:color="D1D1D1"/>
              <w:left w:val="single" w:sz="8" w:space="0" w:color="D1D1D1"/>
              <w:right w:val="single" w:sz="8" w:space="0" w:color="D1D1D1"/>
            </w:tcBorders>
            <w:vAlign w:val="center"/>
          </w:tcPr>
          <w:p w:rsidR="00143199" w:rsidRDefault="008378FD">
            <w:pPr>
              <w:jc w:val="center"/>
            </w:pPr>
            <w:r>
              <w:rPr>
                <w:rFonts w:ascii="宋体" w:hAnsi="宋体" w:cs="宋体"/>
                <w:color w:val="000000"/>
              </w:rPr>
              <w:t>年末结转和结余</w:t>
            </w:r>
          </w:p>
        </w:tc>
      </w:tr>
      <w:tr w:rsidR="00143199">
        <w:trPr>
          <w:trHeight w:hRule="exact" w:val="443"/>
          <w:jc w:val="center"/>
        </w:trPr>
        <w:tc>
          <w:tcPr>
            <w:tcW w:w="96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rPr>
              <w:t>功能分类科目编码</w:t>
            </w:r>
          </w:p>
        </w:tc>
        <w:tc>
          <w:tcPr>
            <w:tcW w:w="252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rPr>
              <w:t>科目名称</w:t>
            </w:r>
          </w:p>
        </w:tc>
        <w:tc>
          <w:tcPr>
            <w:tcW w:w="1220" w:type="dxa"/>
            <w:vMerge/>
            <w:tcBorders>
              <w:top w:val="single" w:sz="8" w:space="0" w:color="D1D1D1"/>
              <w:left w:val="single" w:sz="8" w:space="0" w:color="D1D1D1"/>
            </w:tcBorders>
            <w:vAlign w:val="center"/>
          </w:tcPr>
          <w:p w:rsidR="00143199" w:rsidRDefault="00143199"/>
        </w:tc>
        <w:tc>
          <w:tcPr>
            <w:tcW w:w="1220" w:type="dxa"/>
            <w:vMerge/>
            <w:tcBorders>
              <w:top w:val="single" w:sz="8" w:space="0" w:color="D1D1D1"/>
              <w:left w:val="single" w:sz="8" w:space="0" w:color="D1D1D1"/>
            </w:tcBorders>
            <w:vAlign w:val="center"/>
          </w:tcPr>
          <w:p w:rsidR="00143199" w:rsidRDefault="00143199"/>
        </w:tc>
        <w:tc>
          <w:tcPr>
            <w:tcW w:w="122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rPr>
              <w:t>小计</w:t>
            </w:r>
          </w:p>
        </w:tc>
        <w:tc>
          <w:tcPr>
            <w:tcW w:w="122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rPr>
              <w:t>基本支出</w:t>
            </w:r>
          </w:p>
        </w:tc>
        <w:tc>
          <w:tcPr>
            <w:tcW w:w="122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rPr>
              <w:t>项目支出</w:t>
            </w:r>
          </w:p>
        </w:tc>
        <w:tc>
          <w:tcPr>
            <w:tcW w:w="1192" w:type="dxa"/>
            <w:vMerge/>
            <w:tcBorders>
              <w:top w:val="single" w:sz="8" w:space="0" w:color="D1D1D1"/>
              <w:left w:val="single" w:sz="8" w:space="0" w:color="D1D1D1"/>
              <w:right w:val="single" w:sz="8" w:space="0" w:color="D1D1D1"/>
            </w:tcBorders>
            <w:vAlign w:val="center"/>
          </w:tcPr>
          <w:p w:rsidR="00143199" w:rsidRDefault="00143199"/>
        </w:tc>
      </w:tr>
      <w:tr w:rsidR="00143199">
        <w:trPr>
          <w:trHeight w:hRule="exact" w:val="443"/>
          <w:jc w:val="center"/>
        </w:trPr>
        <w:tc>
          <w:tcPr>
            <w:tcW w:w="960" w:type="dxa"/>
            <w:vMerge/>
            <w:tcBorders>
              <w:top w:val="single" w:sz="8" w:space="0" w:color="D1D1D1"/>
              <w:left w:val="single" w:sz="8" w:space="0" w:color="D1D1D1"/>
            </w:tcBorders>
            <w:vAlign w:val="center"/>
          </w:tcPr>
          <w:p w:rsidR="00143199" w:rsidRDefault="00143199"/>
        </w:tc>
        <w:tc>
          <w:tcPr>
            <w:tcW w:w="2520" w:type="dxa"/>
            <w:vMerge/>
            <w:tcBorders>
              <w:top w:val="single" w:sz="8" w:space="0" w:color="D1D1D1"/>
              <w:left w:val="single" w:sz="8" w:space="0" w:color="D1D1D1"/>
            </w:tcBorders>
            <w:vAlign w:val="center"/>
          </w:tcPr>
          <w:p w:rsidR="00143199" w:rsidRDefault="00143199"/>
        </w:tc>
        <w:tc>
          <w:tcPr>
            <w:tcW w:w="1220" w:type="dxa"/>
            <w:vMerge/>
            <w:tcBorders>
              <w:top w:val="single" w:sz="8" w:space="0" w:color="D1D1D1"/>
              <w:left w:val="single" w:sz="8" w:space="0" w:color="D1D1D1"/>
            </w:tcBorders>
            <w:vAlign w:val="center"/>
          </w:tcPr>
          <w:p w:rsidR="00143199" w:rsidRDefault="00143199"/>
        </w:tc>
        <w:tc>
          <w:tcPr>
            <w:tcW w:w="1220" w:type="dxa"/>
            <w:vMerge/>
            <w:tcBorders>
              <w:top w:val="single" w:sz="8" w:space="0" w:color="D1D1D1"/>
              <w:left w:val="single" w:sz="8" w:space="0" w:color="D1D1D1"/>
            </w:tcBorders>
            <w:vAlign w:val="center"/>
          </w:tcPr>
          <w:p w:rsidR="00143199" w:rsidRDefault="00143199"/>
        </w:tc>
        <w:tc>
          <w:tcPr>
            <w:tcW w:w="1220" w:type="dxa"/>
            <w:vMerge/>
            <w:tcBorders>
              <w:top w:val="single" w:sz="8" w:space="0" w:color="D1D1D1"/>
              <w:left w:val="single" w:sz="8" w:space="0" w:color="D1D1D1"/>
            </w:tcBorders>
            <w:vAlign w:val="center"/>
          </w:tcPr>
          <w:p w:rsidR="00143199" w:rsidRDefault="00143199"/>
        </w:tc>
        <w:tc>
          <w:tcPr>
            <w:tcW w:w="1220" w:type="dxa"/>
            <w:vMerge/>
            <w:tcBorders>
              <w:top w:val="single" w:sz="8" w:space="0" w:color="D1D1D1"/>
              <w:left w:val="single" w:sz="8" w:space="0" w:color="D1D1D1"/>
            </w:tcBorders>
            <w:vAlign w:val="center"/>
          </w:tcPr>
          <w:p w:rsidR="00143199" w:rsidRDefault="00143199"/>
        </w:tc>
        <w:tc>
          <w:tcPr>
            <w:tcW w:w="1220" w:type="dxa"/>
            <w:vMerge/>
            <w:tcBorders>
              <w:top w:val="single" w:sz="8" w:space="0" w:color="D1D1D1"/>
              <w:left w:val="single" w:sz="8" w:space="0" w:color="D1D1D1"/>
            </w:tcBorders>
            <w:vAlign w:val="center"/>
          </w:tcPr>
          <w:p w:rsidR="00143199" w:rsidRDefault="00143199"/>
        </w:tc>
        <w:tc>
          <w:tcPr>
            <w:tcW w:w="1192" w:type="dxa"/>
            <w:vMerge/>
            <w:tcBorders>
              <w:top w:val="single" w:sz="8" w:space="0" w:color="D1D1D1"/>
              <w:left w:val="single" w:sz="8" w:space="0" w:color="D1D1D1"/>
              <w:right w:val="single" w:sz="8" w:space="0" w:color="D1D1D1"/>
            </w:tcBorders>
            <w:vAlign w:val="center"/>
          </w:tcPr>
          <w:p w:rsidR="00143199" w:rsidRDefault="00143199"/>
        </w:tc>
      </w:tr>
      <w:tr w:rsidR="00143199">
        <w:trPr>
          <w:trHeight w:hRule="exact" w:val="443"/>
          <w:jc w:val="center"/>
        </w:trPr>
        <w:tc>
          <w:tcPr>
            <w:tcW w:w="960" w:type="dxa"/>
            <w:vMerge/>
            <w:tcBorders>
              <w:top w:val="single" w:sz="8" w:space="0" w:color="D1D1D1"/>
              <w:left w:val="single" w:sz="8" w:space="0" w:color="D1D1D1"/>
            </w:tcBorders>
            <w:vAlign w:val="center"/>
          </w:tcPr>
          <w:p w:rsidR="00143199" w:rsidRDefault="00143199"/>
        </w:tc>
        <w:tc>
          <w:tcPr>
            <w:tcW w:w="2520" w:type="dxa"/>
            <w:vMerge/>
            <w:tcBorders>
              <w:top w:val="single" w:sz="8" w:space="0" w:color="D1D1D1"/>
              <w:left w:val="single" w:sz="8" w:space="0" w:color="D1D1D1"/>
            </w:tcBorders>
            <w:vAlign w:val="center"/>
          </w:tcPr>
          <w:p w:rsidR="00143199" w:rsidRDefault="00143199"/>
        </w:tc>
        <w:tc>
          <w:tcPr>
            <w:tcW w:w="1220" w:type="dxa"/>
            <w:vMerge/>
            <w:tcBorders>
              <w:top w:val="single" w:sz="8" w:space="0" w:color="D1D1D1"/>
              <w:left w:val="single" w:sz="8" w:space="0" w:color="D1D1D1"/>
            </w:tcBorders>
            <w:vAlign w:val="center"/>
          </w:tcPr>
          <w:p w:rsidR="00143199" w:rsidRDefault="00143199"/>
        </w:tc>
        <w:tc>
          <w:tcPr>
            <w:tcW w:w="1220" w:type="dxa"/>
            <w:vMerge/>
            <w:tcBorders>
              <w:top w:val="single" w:sz="8" w:space="0" w:color="D1D1D1"/>
              <w:left w:val="single" w:sz="8" w:space="0" w:color="D1D1D1"/>
            </w:tcBorders>
            <w:vAlign w:val="center"/>
          </w:tcPr>
          <w:p w:rsidR="00143199" w:rsidRDefault="00143199"/>
        </w:tc>
        <w:tc>
          <w:tcPr>
            <w:tcW w:w="1220" w:type="dxa"/>
            <w:vMerge/>
            <w:tcBorders>
              <w:top w:val="single" w:sz="8" w:space="0" w:color="D1D1D1"/>
              <w:left w:val="single" w:sz="8" w:space="0" w:color="D1D1D1"/>
            </w:tcBorders>
            <w:vAlign w:val="center"/>
          </w:tcPr>
          <w:p w:rsidR="00143199" w:rsidRDefault="00143199"/>
        </w:tc>
        <w:tc>
          <w:tcPr>
            <w:tcW w:w="1220" w:type="dxa"/>
            <w:vMerge/>
            <w:tcBorders>
              <w:top w:val="single" w:sz="8" w:space="0" w:color="D1D1D1"/>
              <w:left w:val="single" w:sz="8" w:space="0" w:color="D1D1D1"/>
            </w:tcBorders>
            <w:vAlign w:val="center"/>
          </w:tcPr>
          <w:p w:rsidR="00143199" w:rsidRDefault="00143199"/>
        </w:tc>
        <w:tc>
          <w:tcPr>
            <w:tcW w:w="1220" w:type="dxa"/>
            <w:vMerge/>
            <w:tcBorders>
              <w:top w:val="single" w:sz="8" w:space="0" w:color="D1D1D1"/>
              <w:left w:val="single" w:sz="8" w:space="0" w:color="D1D1D1"/>
            </w:tcBorders>
            <w:vAlign w:val="center"/>
          </w:tcPr>
          <w:p w:rsidR="00143199" w:rsidRDefault="00143199"/>
        </w:tc>
        <w:tc>
          <w:tcPr>
            <w:tcW w:w="1192" w:type="dxa"/>
            <w:vMerge/>
            <w:tcBorders>
              <w:top w:val="single" w:sz="8" w:space="0" w:color="D1D1D1"/>
              <w:left w:val="single" w:sz="8" w:space="0" w:color="D1D1D1"/>
              <w:right w:val="single" w:sz="8" w:space="0" w:color="D1D1D1"/>
            </w:tcBorders>
            <w:vAlign w:val="center"/>
          </w:tcPr>
          <w:p w:rsidR="00143199" w:rsidRDefault="00143199"/>
        </w:tc>
      </w:tr>
      <w:tr w:rsidR="00143199">
        <w:trPr>
          <w:trHeight w:hRule="exact" w:val="576"/>
          <w:jc w:val="center"/>
        </w:trPr>
        <w:tc>
          <w:tcPr>
            <w:tcW w:w="3480" w:type="dxa"/>
            <w:gridSpan w:val="2"/>
            <w:tcBorders>
              <w:top w:val="single" w:sz="8" w:space="0" w:color="D1D1D1"/>
              <w:left w:val="single" w:sz="8" w:space="0" w:color="D1D1D1"/>
            </w:tcBorders>
            <w:vAlign w:val="center"/>
          </w:tcPr>
          <w:p w:rsidR="00143199" w:rsidRDefault="008378FD">
            <w:pPr>
              <w:jc w:val="center"/>
            </w:pPr>
            <w:r>
              <w:rPr>
                <w:rFonts w:ascii="宋体" w:hAnsi="宋体" w:cs="宋体"/>
                <w:color w:val="000000"/>
              </w:rPr>
              <w:t>栏次</w:t>
            </w:r>
          </w:p>
        </w:tc>
        <w:tc>
          <w:tcPr>
            <w:tcW w:w="1220" w:type="dxa"/>
            <w:tcBorders>
              <w:top w:val="single" w:sz="8" w:space="0" w:color="D1D1D1"/>
              <w:left w:val="single" w:sz="8" w:space="0" w:color="D1D1D1"/>
            </w:tcBorders>
            <w:vAlign w:val="center"/>
          </w:tcPr>
          <w:p w:rsidR="00143199" w:rsidRDefault="008378FD">
            <w:pPr>
              <w:jc w:val="center"/>
            </w:pPr>
            <w:r>
              <w:rPr>
                <w:rFonts w:ascii="宋体" w:hAnsi="宋体" w:cs="宋体"/>
                <w:color w:val="000000"/>
              </w:rPr>
              <w:t>1</w:t>
            </w:r>
          </w:p>
        </w:tc>
        <w:tc>
          <w:tcPr>
            <w:tcW w:w="1220" w:type="dxa"/>
            <w:tcBorders>
              <w:top w:val="single" w:sz="8" w:space="0" w:color="D1D1D1"/>
              <w:left w:val="single" w:sz="8" w:space="0" w:color="D1D1D1"/>
            </w:tcBorders>
            <w:vAlign w:val="center"/>
          </w:tcPr>
          <w:p w:rsidR="00143199" w:rsidRDefault="008378FD">
            <w:pPr>
              <w:jc w:val="center"/>
            </w:pPr>
            <w:r>
              <w:rPr>
                <w:rFonts w:ascii="宋体" w:hAnsi="宋体" w:cs="宋体"/>
                <w:color w:val="000000"/>
              </w:rPr>
              <w:t>2</w:t>
            </w:r>
          </w:p>
        </w:tc>
        <w:tc>
          <w:tcPr>
            <w:tcW w:w="1220" w:type="dxa"/>
            <w:tcBorders>
              <w:top w:val="single" w:sz="8" w:space="0" w:color="D1D1D1"/>
              <w:left w:val="single" w:sz="8" w:space="0" w:color="D1D1D1"/>
            </w:tcBorders>
            <w:vAlign w:val="center"/>
          </w:tcPr>
          <w:p w:rsidR="00143199" w:rsidRDefault="008378FD">
            <w:pPr>
              <w:jc w:val="center"/>
            </w:pPr>
            <w:r>
              <w:rPr>
                <w:rFonts w:ascii="宋体" w:hAnsi="宋体" w:cs="宋体"/>
                <w:color w:val="000000"/>
              </w:rPr>
              <w:t>3</w:t>
            </w:r>
          </w:p>
        </w:tc>
        <w:tc>
          <w:tcPr>
            <w:tcW w:w="1220" w:type="dxa"/>
            <w:tcBorders>
              <w:top w:val="single" w:sz="8" w:space="0" w:color="D1D1D1"/>
              <w:left w:val="single" w:sz="8" w:space="0" w:color="D1D1D1"/>
            </w:tcBorders>
            <w:vAlign w:val="center"/>
          </w:tcPr>
          <w:p w:rsidR="00143199" w:rsidRDefault="008378FD">
            <w:pPr>
              <w:jc w:val="center"/>
            </w:pPr>
            <w:r>
              <w:rPr>
                <w:rFonts w:ascii="宋体" w:hAnsi="宋体" w:cs="宋体"/>
                <w:color w:val="000000"/>
              </w:rPr>
              <w:t>4</w:t>
            </w:r>
          </w:p>
        </w:tc>
        <w:tc>
          <w:tcPr>
            <w:tcW w:w="1220" w:type="dxa"/>
            <w:tcBorders>
              <w:top w:val="single" w:sz="8" w:space="0" w:color="D1D1D1"/>
              <w:left w:val="single" w:sz="8" w:space="0" w:color="D1D1D1"/>
            </w:tcBorders>
            <w:vAlign w:val="center"/>
          </w:tcPr>
          <w:p w:rsidR="00143199" w:rsidRDefault="008378FD">
            <w:pPr>
              <w:jc w:val="center"/>
            </w:pPr>
            <w:r>
              <w:rPr>
                <w:rFonts w:ascii="宋体" w:hAnsi="宋体" w:cs="宋体"/>
                <w:color w:val="000000"/>
              </w:rPr>
              <w:t>5</w:t>
            </w:r>
          </w:p>
        </w:tc>
        <w:tc>
          <w:tcPr>
            <w:tcW w:w="1192" w:type="dxa"/>
            <w:tcBorders>
              <w:top w:val="single" w:sz="8" w:space="0" w:color="D1D1D1"/>
              <w:left w:val="single" w:sz="8" w:space="0" w:color="D1D1D1"/>
              <w:right w:val="single" w:sz="8" w:space="0" w:color="D1D1D1"/>
            </w:tcBorders>
            <w:vAlign w:val="center"/>
          </w:tcPr>
          <w:p w:rsidR="00143199" w:rsidRDefault="008378FD">
            <w:pPr>
              <w:jc w:val="center"/>
            </w:pPr>
            <w:r>
              <w:rPr>
                <w:rFonts w:ascii="宋体" w:hAnsi="宋体" w:cs="宋体"/>
                <w:color w:val="000000"/>
              </w:rPr>
              <w:t>6</w:t>
            </w:r>
          </w:p>
        </w:tc>
      </w:tr>
      <w:tr w:rsidR="00143199">
        <w:trPr>
          <w:trHeight w:hRule="exact" w:val="576"/>
          <w:jc w:val="center"/>
        </w:trPr>
        <w:tc>
          <w:tcPr>
            <w:tcW w:w="3480" w:type="dxa"/>
            <w:gridSpan w:val="2"/>
            <w:tcBorders>
              <w:top w:val="single" w:sz="8" w:space="0" w:color="D1D1D1"/>
              <w:left w:val="single" w:sz="8" w:space="0" w:color="D1D1D1"/>
            </w:tcBorders>
            <w:vAlign w:val="center"/>
          </w:tcPr>
          <w:p w:rsidR="00143199" w:rsidRDefault="008378FD">
            <w:pPr>
              <w:jc w:val="center"/>
            </w:pPr>
            <w:r>
              <w:rPr>
                <w:rFonts w:ascii="宋体" w:hAnsi="宋体" w:cs="宋体"/>
                <w:color w:val="000000"/>
              </w:rPr>
              <w:t>合计</w:t>
            </w:r>
          </w:p>
        </w:tc>
        <w:tc>
          <w:tcPr>
            <w:tcW w:w="1220" w:type="dxa"/>
            <w:tcBorders>
              <w:top w:val="single" w:sz="8" w:space="0" w:color="D1D1D1"/>
              <w:left w:val="single" w:sz="8" w:space="0" w:color="D1D1D1"/>
            </w:tcBorders>
            <w:vAlign w:val="center"/>
          </w:tcPr>
          <w:p w:rsidR="00143199" w:rsidRDefault="00143199"/>
        </w:tc>
        <w:tc>
          <w:tcPr>
            <w:tcW w:w="1220" w:type="dxa"/>
            <w:tcBorders>
              <w:top w:val="single" w:sz="8" w:space="0" w:color="D1D1D1"/>
              <w:left w:val="single" w:sz="8" w:space="0" w:color="D1D1D1"/>
            </w:tcBorders>
            <w:vAlign w:val="center"/>
          </w:tcPr>
          <w:p w:rsidR="00143199" w:rsidRDefault="00143199"/>
        </w:tc>
        <w:tc>
          <w:tcPr>
            <w:tcW w:w="1220" w:type="dxa"/>
            <w:tcBorders>
              <w:top w:val="single" w:sz="8" w:space="0" w:color="D1D1D1"/>
              <w:left w:val="single" w:sz="8" w:space="0" w:color="D1D1D1"/>
            </w:tcBorders>
            <w:vAlign w:val="center"/>
          </w:tcPr>
          <w:p w:rsidR="00143199" w:rsidRDefault="00143199"/>
        </w:tc>
        <w:tc>
          <w:tcPr>
            <w:tcW w:w="1220" w:type="dxa"/>
            <w:tcBorders>
              <w:top w:val="single" w:sz="8" w:space="0" w:color="D1D1D1"/>
              <w:left w:val="single" w:sz="8" w:space="0" w:color="D1D1D1"/>
            </w:tcBorders>
            <w:vAlign w:val="center"/>
          </w:tcPr>
          <w:p w:rsidR="00143199" w:rsidRDefault="00143199"/>
        </w:tc>
        <w:tc>
          <w:tcPr>
            <w:tcW w:w="1220" w:type="dxa"/>
            <w:tcBorders>
              <w:top w:val="single" w:sz="8" w:space="0" w:color="D1D1D1"/>
              <w:left w:val="single" w:sz="8" w:space="0" w:color="D1D1D1"/>
            </w:tcBorders>
            <w:vAlign w:val="center"/>
          </w:tcPr>
          <w:p w:rsidR="00143199" w:rsidRDefault="00143199"/>
        </w:tc>
        <w:tc>
          <w:tcPr>
            <w:tcW w:w="119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576"/>
          <w:jc w:val="center"/>
        </w:trPr>
        <w:tc>
          <w:tcPr>
            <w:tcW w:w="960" w:type="dxa"/>
            <w:tcBorders>
              <w:top w:val="single" w:sz="8" w:space="0" w:color="D1D1D1"/>
              <w:left w:val="single" w:sz="8" w:space="0" w:color="D1D1D1"/>
            </w:tcBorders>
            <w:vAlign w:val="center"/>
          </w:tcPr>
          <w:p w:rsidR="00143199" w:rsidRDefault="00143199"/>
        </w:tc>
        <w:tc>
          <w:tcPr>
            <w:tcW w:w="2520" w:type="dxa"/>
            <w:tcBorders>
              <w:top w:val="single" w:sz="8" w:space="0" w:color="D1D1D1"/>
              <w:left w:val="single" w:sz="8" w:space="0" w:color="D1D1D1"/>
            </w:tcBorders>
            <w:vAlign w:val="center"/>
          </w:tcPr>
          <w:p w:rsidR="00143199" w:rsidRDefault="00143199"/>
        </w:tc>
        <w:tc>
          <w:tcPr>
            <w:tcW w:w="1220" w:type="dxa"/>
            <w:tcBorders>
              <w:top w:val="single" w:sz="8" w:space="0" w:color="D1D1D1"/>
              <w:left w:val="single" w:sz="8" w:space="0" w:color="D1D1D1"/>
            </w:tcBorders>
            <w:vAlign w:val="center"/>
          </w:tcPr>
          <w:p w:rsidR="00143199" w:rsidRDefault="00143199"/>
        </w:tc>
        <w:tc>
          <w:tcPr>
            <w:tcW w:w="1220" w:type="dxa"/>
            <w:tcBorders>
              <w:top w:val="single" w:sz="8" w:space="0" w:color="D1D1D1"/>
              <w:left w:val="single" w:sz="8" w:space="0" w:color="D1D1D1"/>
            </w:tcBorders>
            <w:vAlign w:val="center"/>
          </w:tcPr>
          <w:p w:rsidR="00143199" w:rsidRDefault="00143199"/>
        </w:tc>
        <w:tc>
          <w:tcPr>
            <w:tcW w:w="1220" w:type="dxa"/>
            <w:tcBorders>
              <w:top w:val="single" w:sz="8" w:space="0" w:color="D1D1D1"/>
              <w:left w:val="single" w:sz="8" w:space="0" w:color="D1D1D1"/>
            </w:tcBorders>
            <w:vAlign w:val="center"/>
          </w:tcPr>
          <w:p w:rsidR="00143199" w:rsidRDefault="00143199"/>
        </w:tc>
        <w:tc>
          <w:tcPr>
            <w:tcW w:w="1220" w:type="dxa"/>
            <w:tcBorders>
              <w:top w:val="single" w:sz="8" w:space="0" w:color="D1D1D1"/>
              <w:left w:val="single" w:sz="8" w:space="0" w:color="D1D1D1"/>
            </w:tcBorders>
            <w:vAlign w:val="center"/>
          </w:tcPr>
          <w:p w:rsidR="00143199" w:rsidRDefault="00143199"/>
        </w:tc>
        <w:tc>
          <w:tcPr>
            <w:tcW w:w="1220" w:type="dxa"/>
            <w:tcBorders>
              <w:top w:val="single" w:sz="8" w:space="0" w:color="D1D1D1"/>
              <w:left w:val="single" w:sz="8" w:space="0" w:color="D1D1D1"/>
            </w:tcBorders>
            <w:vAlign w:val="center"/>
          </w:tcPr>
          <w:p w:rsidR="00143199" w:rsidRDefault="00143199"/>
        </w:tc>
        <w:tc>
          <w:tcPr>
            <w:tcW w:w="119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43"/>
          <w:jc w:val="center"/>
        </w:trPr>
        <w:tc>
          <w:tcPr>
            <w:tcW w:w="10772" w:type="dxa"/>
            <w:gridSpan w:val="8"/>
            <w:tcBorders>
              <w:top w:val="single" w:sz="8" w:space="0" w:color="D1D1D1"/>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rPr>
              <w:t>注：本表反映部门本年度政府性基金预算财政拨款收入、支出及结转和结余情况。</w:t>
            </w:r>
          </w:p>
        </w:tc>
      </w:tr>
      <w:tr w:rsidR="00143199">
        <w:trPr>
          <w:trHeight w:hRule="exact" w:val="443"/>
          <w:jc w:val="center"/>
        </w:trPr>
        <w:tc>
          <w:tcPr>
            <w:tcW w:w="10772" w:type="dxa"/>
            <w:gridSpan w:val="8"/>
            <w:tcBorders>
              <w:top w:val="thick" w:sz="2" w:space="0" w:color="FFFFFF"/>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rPr>
              <w:t xml:space="preserve">    </w:t>
            </w:r>
            <w:r>
              <w:rPr>
                <w:rFonts w:ascii="宋体" w:hAnsi="宋体" w:cs="宋体"/>
                <w:color w:val="000000"/>
              </w:rPr>
              <w:t>本表金额转换成万元时，因四舍五入可能存在尾差。</w:t>
            </w:r>
          </w:p>
        </w:tc>
      </w:tr>
      <w:tr w:rsidR="00143199">
        <w:trPr>
          <w:trHeight w:hRule="exact" w:val="443"/>
          <w:jc w:val="center"/>
        </w:trPr>
        <w:tc>
          <w:tcPr>
            <w:tcW w:w="10772" w:type="dxa"/>
            <w:gridSpan w:val="8"/>
            <w:tcBorders>
              <w:top w:val="thick" w:sz="2" w:space="0" w:color="FFFFFF"/>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rPr>
              <w:t xml:space="preserve">    </w:t>
            </w:r>
            <w:r>
              <w:rPr>
                <w:rFonts w:ascii="宋体" w:hAnsi="宋体" w:cs="宋体"/>
                <w:color w:val="000000"/>
              </w:rPr>
              <w:t>如本表为空，则我部门本年度无此类资金收支余。</w:t>
            </w:r>
          </w:p>
        </w:tc>
      </w:tr>
    </w:tbl>
    <w:p w:rsidR="00143199" w:rsidRDefault="008378FD">
      <w:pPr>
        <w:snapToGrid w:val="0"/>
        <w:spacing w:line="0" w:lineRule="auto"/>
        <w:sectPr w:rsidR="00143199">
          <w:pgSz w:w="11906" w:h="16838"/>
          <w:pgMar w:top="567" w:right="567" w:bottom="567" w:left="567" w:header="851" w:footer="992" w:gutter="0"/>
          <w:cols w:space="720"/>
          <w:docGrid w:type="lines" w:linePitch="312"/>
        </w:sectPr>
      </w:pPr>
      <w:r>
        <w:rPr>
          <w:sz w:val="8"/>
        </w:rPr>
        <w:t xml:space="preserve"> </w:t>
      </w:r>
    </w:p>
    <w:p w:rsidR="007E7A49" w:rsidRDefault="008378FD">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国有资本经营预算财政拨款收入支出决算表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tblPr>
      <w:tblGrid>
        <w:gridCol w:w="4386"/>
        <w:gridCol w:w="2000"/>
        <w:gridCol w:w="4386"/>
      </w:tblGrid>
      <w:tr w:rsidR="00143199">
        <w:trPr>
          <w:jc w:val="center"/>
        </w:trPr>
        <w:tc>
          <w:tcPr>
            <w:tcW w:w="10772" w:type="dxa"/>
            <w:gridSpan w:val="3"/>
          </w:tcPr>
          <w:p w:rsidR="00143199" w:rsidRDefault="008378FD">
            <w:pPr>
              <w:jc w:val="right"/>
            </w:pPr>
            <w:r>
              <w:rPr>
                <w:rFonts w:ascii="宋体" w:hAnsi="宋体" w:cs="宋体"/>
                <w:sz w:val="20"/>
              </w:rPr>
              <w:t>公开</w:t>
            </w:r>
            <w:r>
              <w:rPr>
                <w:rFonts w:ascii="宋体" w:hAnsi="宋体" w:cs="宋体"/>
                <w:sz w:val="20"/>
              </w:rPr>
              <w:t>09</w:t>
            </w:r>
            <w:r>
              <w:rPr>
                <w:rFonts w:ascii="宋体" w:hAnsi="宋体" w:cs="宋体"/>
                <w:sz w:val="20"/>
              </w:rPr>
              <w:t>表</w:t>
            </w:r>
          </w:p>
        </w:tc>
      </w:tr>
      <w:tr w:rsidR="00143199">
        <w:trPr>
          <w:jc w:val="center"/>
        </w:trPr>
        <w:tc>
          <w:tcPr>
            <w:tcW w:w="4386" w:type="dxa"/>
          </w:tcPr>
          <w:p w:rsidR="00143199" w:rsidRDefault="008378FD">
            <w:pPr>
              <w:jc w:val="left"/>
            </w:pPr>
            <w:r>
              <w:rPr>
                <w:rFonts w:ascii="宋体" w:hAnsi="宋体" w:cs="宋体"/>
                <w:sz w:val="20"/>
              </w:rPr>
              <w:t>部门：辽宁省本溪市市场监督管理综合行政执法队</w:t>
            </w:r>
          </w:p>
        </w:tc>
        <w:tc>
          <w:tcPr>
            <w:tcW w:w="2000" w:type="dxa"/>
          </w:tcPr>
          <w:p w:rsidR="00143199" w:rsidRDefault="008378FD">
            <w:pPr>
              <w:jc w:val="center"/>
            </w:pPr>
            <w:r>
              <w:rPr>
                <w:rFonts w:ascii="宋体" w:hAnsi="宋体" w:cs="宋体"/>
                <w:sz w:val="20"/>
              </w:rPr>
              <w:t>2023</w:t>
            </w:r>
            <w:r>
              <w:rPr>
                <w:rFonts w:ascii="宋体" w:hAnsi="宋体" w:cs="宋体"/>
                <w:sz w:val="20"/>
              </w:rPr>
              <w:t>年度</w:t>
            </w:r>
          </w:p>
        </w:tc>
        <w:tc>
          <w:tcPr>
            <w:tcW w:w="4386" w:type="dxa"/>
          </w:tcPr>
          <w:p w:rsidR="00143199" w:rsidRDefault="008378FD">
            <w:pPr>
              <w:jc w:val="right"/>
            </w:pPr>
            <w:r>
              <w:rPr>
                <w:rFonts w:ascii="宋体" w:hAnsi="宋体" w:cs="宋体"/>
                <w:sz w:val="20"/>
              </w:rPr>
              <w:t>金额单位：万元</w:t>
            </w:r>
          </w:p>
        </w:tc>
      </w:tr>
    </w:tbl>
    <w:p w:rsidR="00143199" w:rsidRDefault="008378FD">
      <w:pPr>
        <w:snapToGrid w:val="0"/>
        <w:spacing w:line="0" w:lineRule="auto"/>
      </w:pPr>
      <w:r>
        <w:rPr>
          <w:sz w:val="8"/>
        </w:rPr>
        <w:t xml:space="preserve"> </w:t>
      </w:r>
    </w:p>
    <w:tbl>
      <w:tblPr>
        <w:tblW w:w="0" w:type="auto"/>
        <w:jc w:val="center"/>
        <w:tblLayout w:type="fixed"/>
        <w:tblCellMar>
          <w:left w:w="80" w:type="dxa"/>
          <w:right w:w="80" w:type="dxa"/>
        </w:tblCellMar>
        <w:tblLook w:val="04A0"/>
      </w:tblPr>
      <w:tblGrid>
        <w:gridCol w:w="1080"/>
        <w:gridCol w:w="4260"/>
        <w:gridCol w:w="1820"/>
        <w:gridCol w:w="1820"/>
        <w:gridCol w:w="1792"/>
      </w:tblGrid>
      <w:tr w:rsidR="00143199">
        <w:trPr>
          <w:trHeight w:hRule="exact" w:val="730"/>
          <w:jc w:val="center"/>
        </w:trPr>
        <w:tc>
          <w:tcPr>
            <w:tcW w:w="5340" w:type="dxa"/>
            <w:gridSpan w:val="2"/>
            <w:tcBorders>
              <w:top w:val="single" w:sz="8" w:space="0" w:color="D1D1D1"/>
              <w:left w:val="single" w:sz="8" w:space="0" w:color="D1D1D1"/>
            </w:tcBorders>
            <w:vAlign w:val="center"/>
          </w:tcPr>
          <w:p w:rsidR="00143199" w:rsidRDefault="008378FD">
            <w:pPr>
              <w:jc w:val="center"/>
            </w:pPr>
            <w:r>
              <w:rPr>
                <w:rFonts w:ascii="宋体" w:hAnsi="宋体" w:cs="宋体"/>
                <w:color w:val="000000"/>
                <w:sz w:val="23"/>
              </w:rPr>
              <w:t>项目</w:t>
            </w:r>
          </w:p>
        </w:tc>
        <w:tc>
          <w:tcPr>
            <w:tcW w:w="5432" w:type="dxa"/>
            <w:gridSpan w:val="3"/>
            <w:tcBorders>
              <w:top w:val="single" w:sz="8" w:space="0" w:color="D1D1D1"/>
              <w:left w:val="single" w:sz="8" w:space="0" w:color="D1D1D1"/>
              <w:right w:val="single" w:sz="8" w:space="0" w:color="D1D1D1"/>
            </w:tcBorders>
            <w:vAlign w:val="center"/>
          </w:tcPr>
          <w:p w:rsidR="00143199" w:rsidRDefault="008378FD">
            <w:pPr>
              <w:jc w:val="center"/>
            </w:pPr>
            <w:r>
              <w:rPr>
                <w:rFonts w:ascii="宋体" w:hAnsi="宋体" w:cs="宋体"/>
                <w:color w:val="000000"/>
                <w:sz w:val="23"/>
              </w:rPr>
              <w:t>本年支出</w:t>
            </w:r>
          </w:p>
        </w:tc>
      </w:tr>
      <w:tr w:rsidR="00143199">
        <w:trPr>
          <w:trHeight w:hRule="exact" w:val="487"/>
          <w:jc w:val="center"/>
        </w:trPr>
        <w:tc>
          <w:tcPr>
            <w:tcW w:w="108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23"/>
              </w:rPr>
              <w:t>功能分类科目编码</w:t>
            </w:r>
          </w:p>
        </w:tc>
        <w:tc>
          <w:tcPr>
            <w:tcW w:w="426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23"/>
              </w:rPr>
              <w:t>科目名称</w:t>
            </w:r>
          </w:p>
        </w:tc>
        <w:tc>
          <w:tcPr>
            <w:tcW w:w="182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23"/>
              </w:rPr>
              <w:t>合计</w:t>
            </w:r>
          </w:p>
        </w:tc>
        <w:tc>
          <w:tcPr>
            <w:tcW w:w="1820" w:type="dxa"/>
            <w:vMerge w:val="restart"/>
            <w:tcBorders>
              <w:top w:val="single" w:sz="8" w:space="0" w:color="D1D1D1"/>
              <w:left w:val="single" w:sz="8" w:space="0" w:color="D1D1D1"/>
            </w:tcBorders>
            <w:vAlign w:val="center"/>
          </w:tcPr>
          <w:p w:rsidR="00143199" w:rsidRDefault="008378FD">
            <w:pPr>
              <w:jc w:val="center"/>
            </w:pPr>
            <w:r>
              <w:rPr>
                <w:rFonts w:ascii="宋体" w:hAnsi="宋体" w:cs="宋体"/>
                <w:color w:val="000000"/>
                <w:sz w:val="23"/>
              </w:rPr>
              <w:t>基本支出</w:t>
            </w:r>
          </w:p>
        </w:tc>
        <w:tc>
          <w:tcPr>
            <w:tcW w:w="1792" w:type="dxa"/>
            <w:vMerge w:val="restart"/>
            <w:tcBorders>
              <w:top w:val="single" w:sz="8" w:space="0" w:color="D1D1D1"/>
              <w:left w:val="single" w:sz="8" w:space="0" w:color="D1D1D1"/>
              <w:right w:val="single" w:sz="8" w:space="0" w:color="D1D1D1"/>
            </w:tcBorders>
            <w:vAlign w:val="center"/>
          </w:tcPr>
          <w:p w:rsidR="00143199" w:rsidRDefault="008378FD">
            <w:pPr>
              <w:jc w:val="center"/>
            </w:pPr>
            <w:r>
              <w:rPr>
                <w:rFonts w:ascii="宋体" w:hAnsi="宋体" w:cs="宋体"/>
                <w:color w:val="000000"/>
                <w:sz w:val="23"/>
              </w:rPr>
              <w:t>项目支出</w:t>
            </w:r>
          </w:p>
        </w:tc>
      </w:tr>
      <w:tr w:rsidR="00143199">
        <w:trPr>
          <w:trHeight w:hRule="exact" w:val="487"/>
          <w:jc w:val="center"/>
        </w:trPr>
        <w:tc>
          <w:tcPr>
            <w:tcW w:w="1080" w:type="dxa"/>
            <w:vMerge/>
            <w:tcBorders>
              <w:top w:val="single" w:sz="8" w:space="0" w:color="D1D1D1"/>
              <w:left w:val="single" w:sz="8" w:space="0" w:color="D1D1D1"/>
            </w:tcBorders>
            <w:vAlign w:val="center"/>
          </w:tcPr>
          <w:p w:rsidR="00143199" w:rsidRDefault="00143199"/>
        </w:tc>
        <w:tc>
          <w:tcPr>
            <w:tcW w:w="4260" w:type="dxa"/>
            <w:vMerge/>
            <w:tcBorders>
              <w:top w:val="single" w:sz="8" w:space="0" w:color="D1D1D1"/>
              <w:left w:val="single" w:sz="8" w:space="0" w:color="D1D1D1"/>
            </w:tcBorders>
            <w:vAlign w:val="center"/>
          </w:tcPr>
          <w:p w:rsidR="00143199" w:rsidRDefault="00143199"/>
        </w:tc>
        <w:tc>
          <w:tcPr>
            <w:tcW w:w="1820" w:type="dxa"/>
            <w:vMerge/>
            <w:tcBorders>
              <w:top w:val="single" w:sz="8" w:space="0" w:color="D1D1D1"/>
              <w:left w:val="single" w:sz="8" w:space="0" w:color="D1D1D1"/>
            </w:tcBorders>
            <w:vAlign w:val="center"/>
          </w:tcPr>
          <w:p w:rsidR="00143199" w:rsidRDefault="00143199"/>
        </w:tc>
        <w:tc>
          <w:tcPr>
            <w:tcW w:w="1820" w:type="dxa"/>
            <w:vMerge/>
            <w:tcBorders>
              <w:top w:val="single" w:sz="8" w:space="0" w:color="D1D1D1"/>
              <w:left w:val="single" w:sz="8" w:space="0" w:color="D1D1D1"/>
            </w:tcBorders>
            <w:vAlign w:val="center"/>
          </w:tcPr>
          <w:p w:rsidR="00143199" w:rsidRDefault="00143199"/>
        </w:tc>
        <w:tc>
          <w:tcPr>
            <w:tcW w:w="1792" w:type="dxa"/>
            <w:vMerge/>
            <w:tcBorders>
              <w:top w:val="single" w:sz="8" w:space="0" w:color="D1D1D1"/>
              <w:left w:val="single" w:sz="8" w:space="0" w:color="D1D1D1"/>
              <w:right w:val="single" w:sz="8" w:space="0" w:color="D1D1D1"/>
            </w:tcBorders>
            <w:vAlign w:val="center"/>
          </w:tcPr>
          <w:p w:rsidR="00143199" w:rsidRDefault="00143199"/>
        </w:tc>
      </w:tr>
      <w:tr w:rsidR="00143199">
        <w:trPr>
          <w:trHeight w:hRule="exact" w:val="487"/>
          <w:jc w:val="center"/>
        </w:trPr>
        <w:tc>
          <w:tcPr>
            <w:tcW w:w="1080" w:type="dxa"/>
            <w:vMerge/>
            <w:tcBorders>
              <w:top w:val="single" w:sz="8" w:space="0" w:color="D1D1D1"/>
              <w:left w:val="single" w:sz="8" w:space="0" w:color="D1D1D1"/>
            </w:tcBorders>
            <w:vAlign w:val="center"/>
          </w:tcPr>
          <w:p w:rsidR="00143199" w:rsidRDefault="00143199"/>
        </w:tc>
        <w:tc>
          <w:tcPr>
            <w:tcW w:w="4260" w:type="dxa"/>
            <w:vMerge/>
            <w:tcBorders>
              <w:top w:val="single" w:sz="8" w:space="0" w:color="D1D1D1"/>
              <w:left w:val="single" w:sz="8" w:space="0" w:color="D1D1D1"/>
            </w:tcBorders>
            <w:vAlign w:val="center"/>
          </w:tcPr>
          <w:p w:rsidR="00143199" w:rsidRDefault="00143199"/>
        </w:tc>
        <w:tc>
          <w:tcPr>
            <w:tcW w:w="1820" w:type="dxa"/>
            <w:vMerge/>
            <w:tcBorders>
              <w:top w:val="single" w:sz="8" w:space="0" w:color="D1D1D1"/>
              <w:left w:val="single" w:sz="8" w:space="0" w:color="D1D1D1"/>
            </w:tcBorders>
            <w:vAlign w:val="center"/>
          </w:tcPr>
          <w:p w:rsidR="00143199" w:rsidRDefault="00143199"/>
        </w:tc>
        <w:tc>
          <w:tcPr>
            <w:tcW w:w="1820" w:type="dxa"/>
            <w:vMerge/>
            <w:tcBorders>
              <w:top w:val="single" w:sz="8" w:space="0" w:color="D1D1D1"/>
              <w:left w:val="single" w:sz="8" w:space="0" w:color="D1D1D1"/>
            </w:tcBorders>
            <w:vAlign w:val="center"/>
          </w:tcPr>
          <w:p w:rsidR="00143199" w:rsidRDefault="00143199"/>
        </w:tc>
        <w:tc>
          <w:tcPr>
            <w:tcW w:w="1792" w:type="dxa"/>
            <w:vMerge/>
            <w:tcBorders>
              <w:top w:val="single" w:sz="8" w:space="0" w:color="D1D1D1"/>
              <w:left w:val="single" w:sz="8" w:space="0" w:color="D1D1D1"/>
              <w:right w:val="single" w:sz="8" w:space="0" w:color="D1D1D1"/>
            </w:tcBorders>
            <w:vAlign w:val="center"/>
          </w:tcPr>
          <w:p w:rsidR="00143199" w:rsidRDefault="00143199"/>
        </w:tc>
      </w:tr>
      <w:tr w:rsidR="00143199">
        <w:trPr>
          <w:trHeight w:hRule="exact" w:val="730"/>
          <w:jc w:val="center"/>
        </w:trPr>
        <w:tc>
          <w:tcPr>
            <w:tcW w:w="5340" w:type="dxa"/>
            <w:gridSpan w:val="2"/>
            <w:tcBorders>
              <w:top w:val="single" w:sz="8" w:space="0" w:color="D1D1D1"/>
              <w:left w:val="single" w:sz="8" w:space="0" w:color="D1D1D1"/>
            </w:tcBorders>
            <w:vAlign w:val="center"/>
          </w:tcPr>
          <w:p w:rsidR="00143199" w:rsidRDefault="008378FD">
            <w:pPr>
              <w:jc w:val="center"/>
            </w:pPr>
            <w:r>
              <w:rPr>
                <w:rFonts w:ascii="宋体" w:hAnsi="宋体" w:cs="宋体"/>
                <w:color w:val="000000"/>
                <w:sz w:val="23"/>
              </w:rPr>
              <w:t>栏次</w:t>
            </w:r>
          </w:p>
        </w:tc>
        <w:tc>
          <w:tcPr>
            <w:tcW w:w="182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23"/>
              </w:rPr>
              <w:t>1</w:t>
            </w:r>
          </w:p>
        </w:tc>
        <w:tc>
          <w:tcPr>
            <w:tcW w:w="1820" w:type="dxa"/>
            <w:tcBorders>
              <w:top w:val="single" w:sz="8" w:space="0" w:color="D1D1D1"/>
              <w:left w:val="single" w:sz="8" w:space="0" w:color="D1D1D1"/>
            </w:tcBorders>
            <w:vAlign w:val="center"/>
          </w:tcPr>
          <w:p w:rsidR="00143199" w:rsidRDefault="008378FD">
            <w:pPr>
              <w:jc w:val="center"/>
            </w:pPr>
            <w:r>
              <w:rPr>
                <w:rFonts w:ascii="宋体" w:hAnsi="宋体" w:cs="宋体"/>
                <w:color w:val="000000"/>
                <w:sz w:val="23"/>
              </w:rPr>
              <w:t>2</w:t>
            </w:r>
          </w:p>
        </w:tc>
        <w:tc>
          <w:tcPr>
            <w:tcW w:w="1792" w:type="dxa"/>
            <w:tcBorders>
              <w:top w:val="single" w:sz="8" w:space="0" w:color="D1D1D1"/>
              <w:left w:val="single" w:sz="8" w:space="0" w:color="D1D1D1"/>
              <w:right w:val="single" w:sz="8" w:space="0" w:color="D1D1D1"/>
            </w:tcBorders>
            <w:vAlign w:val="center"/>
          </w:tcPr>
          <w:p w:rsidR="00143199" w:rsidRDefault="008378FD">
            <w:pPr>
              <w:jc w:val="center"/>
            </w:pPr>
            <w:r>
              <w:rPr>
                <w:rFonts w:ascii="宋体" w:hAnsi="宋体" w:cs="宋体"/>
                <w:color w:val="000000"/>
                <w:sz w:val="23"/>
              </w:rPr>
              <w:t>3</w:t>
            </w:r>
          </w:p>
        </w:tc>
      </w:tr>
      <w:tr w:rsidR="00143199">
        <w:trPr>
          <w:trHeight w:hRule="exact" w:val="730"/>
          <w:jc w:val="center"/>
        </w:trPr>
        <w:tc>
          <w:tcPr>
            <w:tcW w:w="5340" w:type="dxa"/>
            <w:gridSpan w:val="2"/>
            <w:tcBorders>
              <w:top w:val="single" w:sz="8" w:space="0" w:color="D1D1D1"/>
              <w:left w:val="single" w:sz="8" w:space="0" w:color="D1D1D1"/>
            </w:tcBorders>
            <w:vAlign w:val="center"/>
          </w:tcPr>
          <w:p w:rsidR="00143199" w:rsidRDefault="008378FD">
            <w:pPr>
              <w:jc w:val="center"/>
            </w:pPr>
            <w:r>
              <w:rPr>
                <w:rFonts w:ascii="宋体" w:hAnsi="宋体" w:cs="宋体"/>
                <w:color w:val="000000"/>
                <w:sz w:val="23"/>
              </w:rPr>
              <w:t>合计</w:t>
            </w:r>
          </w:p>
        </w:tc>
        <w:tc>
          <w:tcPr>
            <w:tcW w:w="1820" w:type="dxa"/>
            <w:tcBorders>
              <w:top w:val="single" w:sz="8" w:space="0" w:color="D1D1D1"/>
              <w:left w:val="single" w:sz="8" w:space="0" w:color="D1D1D1"/>
            </w:tcBorders>
            <w:vAlign w:val="center"/>
          </w:tcPr>
          <w:p w:rsidR="00143199" w:rsidRDefault="00143199"/>
        </w:tc>
        <w:tc>
          <w:tcPr>
            <w:tcW w:w="1820" w:type="dxa"/>
            <w:tcBorders>
              <w:top w:val="single" w:sz="8" w:space="0" w:color="D1D1D1"/>
              <w:left w:val="single" w:sz="8" w:space="0" w:color="D1D1D1"/>
            </w:tcBorders>
            <w:vAlign w:val="center"/>
          </w:tcPr>
          <w:p w:rsidR="00143199" w:rsidRDefault="00143199"/>
        </w:tc>
        <w:tc>
          <w:tcPr>
            <w:tcW w:w="179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730"/>
          <w:jc w:val="center"/>
        </w:trPr>
        <w:tc>
          <w:tcPr>
            <w:tcW w:w="1080" w:type="dxa"/>
            <w:tcBorders>
              <w:top w:val="single" w:sz="8" w:space="0" w:color="D1D1D1"/>
              <w:left w:val="single" w:sz="8" w:space="0" w:color="D1D1D1"/>
            </w:tcBorders>
            <w:vAlign w:val="center"/>
          </w:tcPr>
          <w:p w:rsidR="00143199" w:rsidRDefault="00143199"/>
        </w:tc>
        <w:tc>
          <w:tcPr>
            <w:tcW w:w="4260" w:type="dxa"/>
            <w:tcBorders>
              <w:top w:val="single" w:sz="8" w:space="0" w:color="D1D1D1"/>
              <w:left w:val="single" w:sz="8" w:space="0" w:color="D1D1D1"/>
            </w:tcBorders>
            <w:vAlign w:val="center"/>
          </w:tcPr>
          <w:p w:rsidR="00143199" w:rsidRDefault="00143199"/>
        </w:tc>
        <w:tc>
          <w:tcPr>
            <w:tcW w:w="1820" w:type="dxa"/>
            <w:tcBorders>
              <w:top w:val="single" w:sz="8" w:space="0" w:color="D1D1D1"/>
              <w:left w:val="single" w:sz="8" w:space="0" w:color="D1D1D1"/>
            </w:tcBorders>
            <w:vAlign w:val="center"/>
          </w:tcPr>
          <w:p w:rsidR="00143199" w:rsidRDefault="00143199"/>
        </w:tc>
        <w:tc>
          <w:tcPr>
            <w:tcW w:w="1820" w:type="dxa"/>
            <w:tcBorders>
              <w:top w:val="single" w:sz="8" w:space="0" w:color="D1D1D1"/>
              <w:left w:val="single" w:sz="8" w:space="0" w:color="D1D1D1"/>
            </w:tcBorders>
            <w:vAlign w:val="center"/>
          </w:tcPr>
          <w:p w:rsidR="00143199" w:rsidRDefault="00143199"/>
        </w:tc>
        <w:tc>
          <w:tcPr>
            <w:tcW w:w="1792" w:type="dxa"/>
            <w:tcBorders>
              <w:top w:val="single" w:sz="8" w:space="0" w:color="D1D1D1"/>
              <w:left w:val="single" w:sz="8" w:space="0" w:color="D1D1D1"/>
              <w:right w:val="single" w:sz="8" w:space="0" w:color="D1D1D1"/>
            </w:tcBorders>
            <w:vAlign w:val="center"/>
          </w:tcPr>
          <w:p w:rsidR="00143199" w:rsidRDefault="00143199"/>
        </w:tc>
      </w:tr>
      <w:tr w:rsidR="00143199">
        <w:trPr>
          <w:trHeight w:hRule="exact" w:val="487"/>
          <w:jc w:val="center"/>
        </w:trPr>
        <w:tc>
          <w:tcPr>
            <w:tcW w:w="10772" w:type="dxa"/>
            <w:gridSpan w:val="5"/>
            <w:tcBorders>
              <w:top w:val="single" w:sz="8" w:space="0" w:color="D1D1D1"/>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sz w:val="23"/>
              </w:rPr>
              <w:t>注：本表反映部门本年度国有资本经营预算财政拨款支出情况。</w:t>
            </w:r>
          </w:p>
        </w:tc>
      </w:tr>
      <w:tr w:rsidR="00143199">
        <w:trPr>
          <w:trHeight w:hRule="exact" w:val="487"/>
          <w:jc w:val="center"/>
        </w:trPr>
        <w:tc>
          <w:tcPr>
            <w:tcW w:w="10772" w:type="dxa"/>
            <w:gridSpan w:val="5"/>
            <w:tcBorders>
              <w:top w:val="thick" w:sz="2" w:space="0" w:color="FFFFFF"/>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sz w:val="23"/>
              </w:rPr>
              <w:t xml:space="preserve">    </w:t>
            </w:r>
            <w:r>
              <w:rPr>
                <w:rFonts w:ascii="宋体" w:hAnsi="宋体" w:cs="宋体"/>
                <w:color w:val="000000"/>
                <w:sz w:val="23"/>
              </w:rPr>
              <w:t>本表金额转换成万元时，因四舍五入可能存在尾差。</w:t>
            </w:r>
          </w:p>
        </w:tc>
      </w:tr>
      <w:tr w:rsidR="00143199">
        <w:trPr>
          <w:trHeight w:hRule="exact" w:val="487"/>
          <w:jc w:val="center"/>
        </w:trPr>
        <w:tc>
          <w:tcPr>
            <w:tcW w:w="10772" w:type="dxa"/>
            <w:gridSpan w:val="5"/>
            <w:tcBorders>
              <w:top w:val="thick" w:sz="2" w:space="0" w:color="FFFFFF"/>
              <w:left w:val="thick" w:sz="2" w:space="0" w:color="FFFFFF"/>
              <w:bottom w:val="thick" w:sz="2" w:space="0" w:color="FFFFFF"/>
              <w:right w:val="thick" w:sz="2" w:space="0" w:color="FFFFFF"/>
            </w:tcBorders>
            <w:vAlign w:val="center"/>
          </w:tcPr>
          <w:p w:rsidR="00143199" w:rsidRDefault="008378FD">
            <w:pPr>
              <w:jc w:val="left"/>
            </w:pPr>
            <w:r>
              <w:rPr>
                <w:rFonts w:ascii="宋体" w:hAnsi="宋体" w:cs="宋体"/>
                <w:color w:val="000000"/>
                <w:sz w:val="23"/>
              </w:rPr>
              <w:t xml:space="preserve">    </w:t>
            </w:r>
            <w:r>
              <w:rPr>
                <w:rFonts w:ascii="宋体" w:hAnsi="宋体" w:cs="宋体"/>
                <w:color w:val="000000"/>
                <w:sz w:val="23"/>
              </w:rPr>
              <w:t>如本表为空，则我部门本年度无此类资金收支余。</w:t>
            </w:r>
          </w:p>
        </w:tc>
      </w:tr>
    </w:tbl>
    <w:p w:rsidR="00143199" w:rsidRDefault="008378FD">
      <w:pPr>
        <w:snapToGrid w:val="0"/>
        <w:spacing w:line="0" w:lineRule="auto"/>
      </w:pPr>
      <w:r>
        <w:rPr>
          <w:sz w:val="8"/>
        </w:rPr>
        <w:t xml:space="preserve"> </w:t>
      </w:r>
    </w:p>
    <w:p w:rsidR="007E7A49" w:rsidRDefault="007E7A49">
      <w:pPr>
        <w:spacing w:line="540" w:lineRule="exact"/>
        <w:rPr>
          <w:rFonts w:ascii="宋体" w:hAnsi="宋体"/>
          <w:b/>
          <w:sz w:val="52"/>
          <w:szCs w:val="52"/>
        </w:rPr>
      </w:pPr>
    </w:p>
    <w:p w:rsidR="007E7A49" w:rsidRDefault="007E7A49">
      <w:pPr>
        <w:spacing w:line="540" w:lineRule="exact"/>
        <w:rPr>
          <w:rFonts w:ascii="宋体" w:hAnsi="宋体"/>
          <w:b/>
          <w:sz w:val="52"/>
          <w:szCs w:val="52"/>
        </w:rPr>
      </w:pPr>
    </w:p>
    <w:p w:rsidR="007E7A49" w:rsidRDefault="007E7A49">
      <w:pPr>
        <w:spacing w:line="540" w:lineRule="exact"/>
        <w:rPr>
          <w:rFonts w:ascii="宋体" w:hAnsi="宋体"/>
          <w:b/>
          <w:sz w:val="52"/>
          <w:szCs w:val="52"/>
        </w:rPr>
      </w:pPr>
    </w:p>
    <w:p w:rsidR="007E7A49" w:rsidRDefault="007E7A49">
      <w:pPr>
        <w:spacing w:line="540" w:lineRule="exact"/>
        <w:rPr>
          <w:rFonts w:ascii="宋体" w:hAnsi="宋体"/>
          <w:b/>
          <w:sz w:val="52"/>
          <w:szCs w:val="52"/>
        </w:rPr>
      </w:pPr>
    </w:p>
    <w:p w:rsidR="007E7A49" w:rsidRDefault="007E7A49">
      <w:pPr>
        <w:spacing w:line="540" w:lineRule="exact"/>
        <w:rPr>
          <w:rFonts w:ascii="宋体" w:hAnsi="宋体"/>
          <w:b/>
          <w:sz w:val="52"/>
          <w:szCs w:val="52"/>
        </w:rPr>
      </w:pPr>
    </w:p>
    <w:p w:rsidR="007E7A49" w:rsidRDefault="007E7A49">
      <w:pPr>
        <w:spacing w:line="540" w:lineRule="exact"/>
        <w:rPr>
          <w:rFonts w:ascii="宋体" w:hAnsi="宋体"/>
          <w:b/>
          <w:sz w:val="52"/>
          <w:szCs w:val="52"/>
        </w:rPr>
      </w:pPr>
    </w:p>
    <w:p w:rsidR="007E7A49" w:rsidRDefault="007E7A49">
      <w:pPr>
        <w:spacing w:line="540" w:lineRule="exact"/>
        <w:rPr>
          <w:rFonts w:ascii="宋体" w:hAnsi="宋体"/>
          <w:b/>
          <w:sz w:val="52"/>
          <w:szCs w:val="52"/>
        </w:rPr>
      </w:pPr>
    </w:p>
    <w:p w:rsidR="007E7A49" w:rsidRDefault="007E7A49">
      <w:pPr>
        <w:spacing w:line="540" w:lineRule="exact"/>
        <w:rPr>
          <w:rFonts w:ascii="宋体" w:hAnsi="宋体"/>
          <w:b/>
          <w:sz w:val="52"/>
          <w:szCs w:val="52"/>
        </w:rPr>
      </w:pPr>
    </w:p>
    <w:p w:rsidR="007E7A49" w:rsidRDefault="007E7A49">
      <w:pPr>
        <w:spacing w:line="540" w:lineRule="exact"/>
        <w:rPr>
          <w:rFonts w:ascii="仿宋_GB2312" w:eastAsia="仿宋_GB2312"/>
          <w:sz w:val="52"/>
          <w:szCs w:val="52"/>
        </w:rPr>
        <w:sectPr w:rsidR="007E7A49">
          <w:pgSz w:w="11906" w:h="16838"/>
          <w:pgMar w:top="567" w:right="567" w:bottom="567" w:left="567" w:header="851" w:footer="992" w:gutter="0"/>
          <w:cols w:space="720"/>
          <w:docGrid w:type="lines" w:linePitch="312"/>
        </w:sectPr>
      </w:pPr>
    </w:p>
    <w:p w:rsidR="007E7A49" w:rsidRDefault="007E7A49">
      <w:pPr>
        <w:spacing w:line="540" w:lineRule="exact"/>
        <w:ind w:firstLineChars="200" w:firstLine="640"/>
        <w:jc w:val="left"/>
        <w:rPr>
          <w:rFonts w:ascii="仿宋_GB2312" w:eastAsia="仿宋_GB2312"/>
          <w:i/>
          <w:sz w:val="32"/>
          <w:szCs w:val="32"/>
          <w:u w:val="single"/>
        </w:rPr>
      </w:pPr>
    </w:p>
    <w:p w:rsidR="007E7A49" w:rsidRDefault="007E7A49">
      <w:pPr>
        <w:spacing w:line="540" w:lineRule="exact"/>
        <w:rPr>
          <w:rFonts w:ascii="宋体" w:hAnsi="宋体"/>
          <w:b/>
          <w:sz w:val="36"/>
          <w:szCs w:val="36"/>
        </w:rPr>
      </w:pPr>
    </w:p>
    <w:p w:rsidR="007E7A49" w:rsidRDefault="007E7A49">
      <w:pPr>
        <w:spacing w:line="540" w:lineRule="exact"/>
        <w:jc w:val="center"/>
        <w:rPr>
          <w:rFonts w:ascii="宋体" w:hAnsi="宋体"/>
          <w:b/>
          <w:sz w:val="36"/>
          <w:szCs w:val="36"/>
        </w:rPr>
      </w:pPr>
    </w:p>
    <w:p w:rsidR="007E7A49" w:rsidRDefault="007E7A49">
      <w:pPr>
        <w:spacing w:line="540" w:lineRule="exact"/>
        <w:jc w:val="center"/>
        <w:rPr>
          <w:rFonts w:ascii="宋体" w:hAnsi="宋体"/>
          <w:b/>
          <w:sz w:val="36"/>
          <w:szCs w:val="36"/>
        </w:rPr>
      </w:pPr>
    </w:p>
    <w:p w:rsidR="007E7A49" w:rsidRDefault="007E7A49">
      <w:pPr>
        <w:spacing w:line="540" w:lineRule="exact"/>
        <w:jc w:val="center"/>
        <w:rPr>
          <w:rFonts w:ascii="宋体" w:hAnsi="宋体"/>
          <w:b/>
          <w:sz w:val="36"/>
          <w:szCs w:val="36"/>
        </w:rPr>
      </w:pPr>
    </w:p>
    <w:p w:rsidR="007E7A49" w:rsidRDefault="007E7A49">
      <w:pPr>
        <w:spacing w:line="540" w:lineRule="exact"/>
        <w:jc w:val="center"/>
        <w:rPr>
          <w:rFonts w:ascii="宋体" w:hAnsi="宋体"/>
          <w:b/>
          <w:sz w:val="36"/>
          <w:szCs w:val="36"/>
        </w:rPr>
      </w:pPr>
    </w:p>
    <w:p w:rsidR="007E7A49" w:rsidRDefault="008378FD">
      <w:pPr>
        <w:spacing w:line="540" w:lineRule="exact"/>
        <w:jc w:val="center"/>
        <w:rPr>
          <w:rFonts w:ascii="宋体" w:hAnsi="宋体"/>
          <w:b/>
          <w:sz w:val="44"/>
          <w:szCs w:val="44"/>
        </w:rPr>
      </w:pPr>
      <w:r>
        <w:rPr>
          <w:rFonts w:ascii="宋体" w:hAnsi="宋体" w:hint="eastAsia"/>
          <w:b/>
          <w:sz w:val="36"/>
          <w:szCs w:val="36"/>
        </w:rPr>
        <w:t>第五部分</w:t>
      </w:r>
      <w:r>
        <w:rPr>
          <w:rFonts w:ascii="宋体" w:hAnsi="宋体" w:hint="eastAsia"/>
          <w:b/>
          <w:sz w:val="36"/>
          <w:szCs w:val="36"/>
        </w:rPr>
        <w:t xml:space="preserve"> </w:t>
      </w:r>
      <w:r>
        <w:rPr>
          <w:rFonts w:ascii="宋体" w:hAnsi="宋体" w:hint="eastAsia"/>
          <w:b/>
          <w:sz w:val="36"/>
          <w:szCs w:val="36"/>
        </w:rPr>
        <w:t>附件</w:t>
      </w:r>
    </w:p>
    <w:p w:rsidR="007E7A49" w:rsidRDefault="007E7A49">
      <w:pPr>
        <w:spacing w:line="540" w:lineRule="exact"/>
        <w:jc w:val="center"/>
        <w:rPr>
          <w:rFonts w:ascii="宋体" w:hAnsi="宋体"/>
          <w:b/>
          <w:sz w:val="52"/>
          <w:szCs w:val="52"/>
        </w:rPr>
        <w:sectPr w:rsidR="007E7A49">
          <w:pgSz w:w="11906" w:h="16838"/>
          <w:pgMar w:top="567" w:right="567" w:bottom="567" w:left="567" w:header="851" w:footer="992" w:gutter="0"/>
          <w:cols w:space="720"/>
          <w:docGrid w:type="lines" w:linePitch="312"/>
        </w:sectPr>
      </w:pPr>
    </w:p>
    <w:p w:rsidR="00143199" w:rsidRDefault="00143199">
      <w:pPr>
        <w:pStyle w:val="Normal3437d4ad-c9cd-4574-8b11-5cc81aa0c371"/>
        <w:sectPr w:rsidR="00143199">
          <w:headerReference w:type="default" r:id="rId11"/>
          <w:pgSz w:w="16839" w:h="11907" w:orient="landscape"/>
          <w:pgMar w:top="2" w:right="2" w:bottom="992" w:left="2" w:header="0" w:footer="720" w:gutter="0"/>
          <w:cols w:space="720"/>
        </w:sectPr>
      </w:pPr>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81" type="#_x0000_t75" style="position:absolute;margin-left:0;margin-top:0;width:771.1pt;height:545.65pt;z-index:251658240">
            <v:imagedata r:id="rId12" o:title=""/>
            <w10:wrap type="square"/>
          </v:shape>
        </w:pict>
      </w:r>
    </w:p>
    <w:p w:rsidR="00143199" w:rsidRDefault="00143199">
      <w:pPr>
        <w:pStyle w:val="Normal3437d4ad-c9cd-4574-8b11-5cc81aa0c371"/>
      </w:pPr>
      <w:r>
        <w:lastRenderedPageBreak/>
        <w:pict>
          <v:shape id="_x0000_s3080" type="#_x0000_t75" style="position:absolute;margin-left:0;margin-top:0;width:771.1pt;height:545.65pt;z-index:251659264">
            <v:imagedata r:id="rId13" o:title=""/>
            <w10:wrap type="square"/>
          </v:shape>
        </w:pict>
      </w:r>
    </w:p>
    <w:p w:rsidR="00143199" w:rsidRDefault="00143199">
      <w:pPr>
        <w:pStyle w:val="Normal3437d4ad-c9cd-4574-8b11-5cc81aa0c371"/>
        <w:sectPr w:rsidR="00143199">
          <w:headerReference w:type="default" r:id="rId14"/>
          <w:pgSz w:w="16839" w:h="11907" w:orient="landscape"/>
          <w:pgMar w:top="2" w:right="2" w:bottom="992" w:left="2" w:header="0" w:footer="720" w:gutter="0"/>
          <w:cols w:space="720"/>
        </w:sectPr>
      </w:pPr>
      <w:r>
        <w:pict>
          <v:shape id="_x0000_s3079" type="#_x0000_t75" style="position:absolute;margin-left:0;margin-top:0;width:771.1pt;height:545.65pt;z-index:251660288">
            <v:imagedata r:id="rId15" o:title=""/>
            <w10:wrap type="square"/>
          </v:shape>
        </w:pict>
      </w:r>
    </w:p>
    <w:p w:rsidR="00143199" w:rsidRDefault="00143199">
      <w:pPr>
        <w:pStyle w:val="Normal3437d4ad-c9cd-4574-8b11-5cc81aa0c371"/>
      </w:pPr>
      <w:r>
        <w:lastRenderedPageBreak/>
        <w:pict>
          <v:shape id="_x0000_s3078" type="#_x0000_t75" style="position:absolute;margin-left:0;margin-top:0;width:771.1pt;height:545.65pt;z-index:251661312">
            <v:imagedata r:id="rId16" o:title=""/>
            <w10:wrap type="square"/>
          </v:shape>
        </w:pict>
      </w:r>
    </w:p>
    <w:p w:rsidR="00143199" w:rsidRDefault="00143199">
      <w:pPr>
        <w:pStyle w:val="Normal3437d4ad-c9cd-4574-8b11-5cc81aa0c371"/>
      </w:pPr>
      <w:r>
        <w:lastRenderedPageBreak/>
        <w:pict>
          <v:shape id="_x0000_s3077" type="#_x0000_t75" style="position:absolute;margin-left:0;margin-top:0;width:771.1pt;height:545.65pt;z-index:251662336">
            <v:imagedata r:id="rId17" o:title=""/>
            <w10:wrap type="square"/>
          </v:shape>
        </w:pict>
      </w:r>
    </w:p>
    <w:p w:rsidR="00143199" w:rsidRDefault="00143199">
      <w:pPr>
        <w:pStyle w:val="Normal3437d4ad-c9cd-4574-8b11-5cc81aa0c371"/>
      </w:pPr>
      <w:r>
        <w:lastRenderedPageBreak/>
        <w:pict>
          <v:shape id="_x0000_s3076" type="#_x0000_t75" style="position:absolute;margin-left:0;margin-top:0;width:771.1pt;height:545.65pt;z-index:251663360">
            <v:imagedata r:id="rId18" o:title=""/>
            <w10:wrap type="square"/>
          </v:shape>
        </w:pict>
      </w:r>
    </w:p>
    <w:p w:rsidR="00143199" w:rsidRDefault="00143199">
      <w:pPr>
        <w:pStyle w:val="Normal3437d4ad-c9cd-4574-8b11-5cc81aa0c371"/>
      </w:pPr>
      <w:r>
        <w:lastRenderedPageBreak/>
        <w:pict>
          <v:shape id="_x0000_s3075" type="#_x0000_t75" style="position:absolute;margin-left:0;margin-top:0;width:771.1pt;height:545.65pt;z-index:251664384">
            <v:imagedata r:id="rId19" o:title=""/>
            <w10:wrap type="square"/>
          </v:shape>
        </w:pict>
      </w:r>
    </w:p>
    <w:p w:rsidR="00143199" w:rsidRDefault="00143199">
      <w:pPr>
        <w:pStyle w:val="Normal3437d4ad-c9cd-4574-8b11-5cc81aa0c371"/>
      </w:pPr>
      <w:r>
        <w:lastRenderedPageBreak/>
        <w:pict>
          <v:shape id="_x0000_s3074" type="#_x0000_t75" style="position:absolute;margin-left:0;margin-top:0;width:771.1pt;height:545.65pt;z-index:251665408">
            <v:imagedata r:id="rId20" o:title=""/>
            <w10:wrap type="square"/>
          </v:shape>
        </w:pict>
      </w:r>
    </w:p>
    <w:sectPr w:rsidR="00143199" w:rsidSect="00143199">
      <w:headerReference w:type="default" r:id="rId21"/>
      <w:pgSz w:w="16839" w:h="11907" w:orient="landscape"/>
      <w:pgMar w:top="2" w:right="2" w:bottom="992" w:left="2" w:header="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78FD" w:rsidRDefault="008378FD" w:rsidP="00143199">
      <w:r>
        <w:separator/>
      </w:r>
    </w:p>
  </w:endnote>
  <w:endnote w:type="continuationSeparator" w:id="0">
    <w:p w:rsidR="008378FD" w:rsidRDefault="008378FD" w:rsidP="001431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A49" w:rsidRDefault="008378FD">
    <w:pPr>
      <w:pStyle w:val="Footer"/>
      <w:framePr w:wrap="around" w:vAnchor="text" w:hAnchor="margin" w:xAlign="center" w:y="1"/>
      <w:rPr>
        <w:rStyle w:val="PageNumber"/>
      </w:rPr>
    </w:pPr>
    <w:r>
      <w:rPr>
        <w:rStyle w:val="PageNumber"/>
      </w:rPr>
      <w:pgNum/>
    </w:r>
  </w:p>
  <w:p w:rsidR="007E7A49" w:rsidRDefault="007E7A4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A49" w:rsidRDefault="007E7A49">
    <w:pPr>
      <w:pStyle w:val="Footer"/>
      <w:tabs>
        <w:tab w:val="clear" w:pos="4153"/>
        <w:tab w:val="center" w:pos="4536"/>
      </w:tabs>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A49" w:rsidRDefault="00143199">
    <w:pPr>
      <w:pStyle w:val="Footer"/>
      <w:tabs>
        <w:tab w:val="clear" w:pos="4153"/>
        <w:tab w:val="center" w:pos="4536"/>
      </w:tabs>
    </w:pPr>
    <w:r>
      <w:rPr>
        <w:noProof/>
      </w:rPr>
      <w:pict>
        <v:shapetype id="_x0000_t202" coordsize="21600,21600" o:spt="202" path="m,l,21600r21600,l21600,xe">
          <v:stroke joinstyle="miter"/>
          <v:path gradientshapeok="t" o:connecttype="rect"/>
        </v:shapetype>
        <v:shape id="文本框 3" o:spid="_x0000_s2049" type="#_x0000_t202" style="position:absolute;margin-left:0;margin-top:0;width:2in;height:2in;z-index:251659264;visibility:visible;mso-wrap-style:none;mso-position-horizontal:center;mso-position-horizontal-relative:margin" filled="f" stroked="f" strokeweight=".5pt">
          <v:textbox style="mso-fit-shape-to-text:t" inset="0,0,0,0">
            <w:txbxContent>
              <w:p w:rsidR="007E7A49" w:rsidRDefault="00143199">
                <w:pPr>
                  <w:pStyle w:val="Footer"/>
                </w:pPr>
                <w:r>
                  <w:fldChar w:fldCharType="begin"/>
                </w:r>
                <w:r w:rsidR="008378FD">
                  <w:instrText xml:space="preserve"> PAGE  \* MERGEFORMAT </w:instrText>
                </w:r>
                <w:r>
                  <w:fldChar w:fldCharType="separate"/>
                </w:r>
                <w:r w:rsidR="00472B48">
                  <w:rPr>
                    <w:noProof/>
                  </w:rPr>
                  <w:t>1</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78FD" w:rsidRDefault="008378FD" w:rsidP="00143199">
      <w:r>
        <w:separator/>
      </w:r>
    </w:p>
  </w:footnote>
  <w:footnote w:type="continuationSeparator" w:id="0">
    <w:p w:rsidR="008378FD" w:rsidRDefault="008378FD" w:rsidP="001431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99" w:rsidRDefault="008378FD">
    <w:pPr>
      <w:pStyle w:val="Normal3437d4ad-c9cd-4574-8b11-5cc81aa0c371"/>
    </w:pPr>
    <w:r>
      <w:rPr>
        <w:sz w:val="2"/>
      </w:rPr>
      <w:t>1</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99" w:rsidRDefault="008378FD">
    <w:pPr>
      <w:pStyle w:val="Normal3437d4ad-c9cd-4574-8b11-5cc81aa0c371"/>
    </w:pPr>
    <w:r>
      <w:rPr>
        <w:sz w:val="2"/>
      </w:rPr>
      <w:t>1</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99" w:rsidRDefault="008378FD">
    <w:pPr>
      <w:pStyle w:val="Normal3437d4ad-c9cd-4574-8b11-5cc81aa0c371"/>
    </w:pPr>
    <w:r>
      <w:rPr>
        <w:sz w:val="2"/>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stylePaneFormatFilter w:val="3F01"/>
  <w:doNotTrackMoves/>
  <w:defaultTabStop w:val="420"/>
  <w:drawingGridHorizontalSpacing w:val="105"/>
  <w:drawingGridVerticalSpacing w:val="156"/>
  <w:noPunctuationKerning/>
  <w:characterSpacingControl w:val="compressPunctuation"/>
  <w:hdrShapeDefaults>
    <o:shapedefaults v:ext="edit" spidmax="4098"/>
    <o:shapelayout v:ext="edit">
      <o:idmap v:ext="edit" data="1,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YjQwMDI5YjZkZDdkN2JlMGFiOTMyZmY3MzFhMTlhMjcifQ=="/>
  </w:docVars>
  <w:rsids>
    <w:rsidRoot w:val="00143199"/>
    <w:rsid w:val="00143199"/>
    <w:rsid w:val="00472B48"/>
    <w:rsid w:val="00592FB1"/>
    <w:rsid w:val="007E7A49"/>
    <w:rsid w:val="008378F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14319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143199"/>
    <w:rPr>
      <w:sz w:val="28"/>
      <w:szCs w:val="20"/>
      <w:lang w:val="zh-CN"/>
    </w:rPr>
  </w:style>
  <w:style w:type="paragraph" w:styleId="a4">
    <w:name w:val="Balloon Text"/>
    <w:basedOn w:val="a"/>
    <w:link w:val="Char"/>
    <w:autoRedefine/>
    <w:qFormat/>
    <w:rsid w:val="00143199"/>
    <w:rPr>
      <w:sz w:val="18"/>
      <w:szCs w:val="18"/>
    </w:rPr>
  </w:style>
  <w:style w:type="paragraph" w:customStyle="1" w:styleId="Footer">
    <w:name w:val="Footer"/>
    <w:basedOn w:val="a"/>
    <w:autoRedefine/>
    <w:qFormat/>
    <w:rsid w:val="00143199"/>
    <w:pPr>
      <w:tabs>
        <w:tab w:val="center" w:pos="4153"/>
        <w:tab w:val="right" w:pos="8306"/>
      </w:tabs>
      <w:snapToGrid w:val="0"/>
      <w:jc w:val="left"/>
    </w:pPr>
    <w:rPr>
      <w:sz w:val="18"/>
      <w:szCs w:val="18"/>
    </w:rPr>
  </w:style>
  <w:style w:type="paragraph" w:customStyle="1" w:styleId="Header">
    <w:name w:val="Header"/>
    <w:basedOn w:val="a"/>
    <w:link w:val="Char0"/>
    <w:autoRedefine/>
    <w:qFormat/>
    <w:rsid w:val="00143199"/>
    <w:pPr>
      <w:pBdr>
        <w:bottom w:val="single" w:sz="6" w:space="1" w:color="auto"/>
      </w:pBdr>
      <w:tabs>
        <w:tab w:val="center" w:pos="4153"/>
        <w:tab w:val="right" w:pos="8306"/>
      </w:tabs>
      <w:snapToGrid w:val="0"/>
      <w:jc w:val="center"/>
    </w:pPr>
    <w:rPr>
      <w:sz w:val="18"/>
      <w:szCs w:val="18"/>
    </w:rPr>
  </w:style>
  <w:style w:type="paragraph" w:styleId="2">
    <w:name w:val="Body Text First Indent 2"/>
    <w:basedOn w:val="a3"/>
    <w:next w:val="a"/>
    <w:autoRedefine/>
    <w:qFormat/>
    <w:rsid w:val="00143199"/>
    <w:pPr>
      <w:ind w:firstLineChars="200" w:firstLine="420"/>
    </w:pPr>
    <w:rPr>
      <w:rFonts w:eastAsia="仿宋_GB2312"/>
    </w:rPr>
  </w:style>
  <w:style w:type="character" w:customStyle="1" w:styleId="PageNumber">
    <w:name w:val="Page Number"/>
    <w:autoRedefine/>
    <w:qFormat/>
    <w:rsid w:val="00143199"/>
  </w:style>
  <w:style w:type="character" w:customStyle="1" w:styleId="Char">
    <w:name w:val="批注框文本 Char"/>
    <w:link w:val="a4"/>
    <w:autoRedefine/>
    <w:qFormat/>
    <w:rsid w:val="00143199"/>
    <w:rPr>
      <w:kern w:val="2"/>
      <w:sz w:val="18"/>
      <w:szCs w:val="18"/>
    </w:rPr>
  </w:style>
  <w:style w:type="character" w:customStyle="1" w:styleId="Char0">
    <w:name w:val="页眉 Char"/>
    <w:link w:val="Header"/>
    <w:autoRedefine/>
    <w:qFormat/>
    <w:rsid w:val="00143199"/>
    <w:rPr>
      <w:kern w:val="2"/>
      <w:sz w:val="18"/>
      <w:szCs w:val="18"/>
    </w:rPr>
  </w:style>
  <w:style w:type="paragraph" w:customStyle="1" w:styleId="Char1">
    <w:name w:val="Char"/>
    <w:basedOn w:val="a"/>
    <w:autoRedefine/>
    <w:qFormat/>
    <w:rsid w:val="00143199"/>
    <w:pPr>
      <w:widowControl/>
      <w:jc w:val="left"/>
    </w:pPr>
    <w:rPr>
      <w:rFonts w:ascii="Verdana" w:eastAsia="仿宋_GB2312" w:hAnsi="Verdana"/>
      <w:kern w:val="0"/>
      <w:sz w:val="28"/>
      <w:szCs w:val="20"/>
      <w:lang w:eastAsia="en-US"/>
    </w:rPr>
  </w:style>
  <w:style w:type="character" w:customStyle="1" w:styleId="font01">
    <w:name w:val="font01"/>
    <w:autoRedefine/>
    <w:qFormat/>
    <w:rsid w:val="00143199"/>
    <w:rPr>
      <w:rFonts w:ascii="宋体" w:eastAsia="宋体" w:hAnsi="宋体" w:cs="宋体" w:hint="eastAsia"/>
      <w:color w:val="000000"/>
      <w:sz w:val="24"/>
      <w:szCs w:val="24"/>
      <w:u w:val="none"/>
    </w:rPr>
  </w:style>
  <w:style w:type="paragraph" w:customStyle="1" w:styleId="Normal3437d4ad-c9cd-4574-8b11-5cc81aa0c371">
    <w:name w:val="Normal_3437d4ad-c9cd-4574-8b11-5cc81aa0c371"/>
    <w:basedOn w:val="DocDefaultStyle787427848"/>
    <w:qFormat/>
    <w:rsid w:val="00143199"/>
    <w:rPr>
      <w:sz w:val="24"/>
      <w:szCs w:val="24"/>
      <w:lang w:eastAsia="uk-UA"/>
    </w:rPr>
  </w:style>
  <w:style w:type="paragraph" w:customStyle="1" w:styleId="DocDefaultStyle787427848">
    <w:name w:val="DocDefaultStyle_787427848"/>
    <w:rsid w:val="00143199"/>
  </w:style>
  <w:style w:type="table" w:styleId="a5">
    <w:name w:val="Table Grid"/>
    <w:rsid w:val="00143199"/>
    <w:tblPr>
      <w:tblInd w:w="0" w:type="dxa"/>
      <w:tblBorders>
        <w:top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EC9CEE0467244214B2233E74EBAAD9F6_13</vt:lpwstr>
  </property>
</Properti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51E6F704-CE19-4CC0-A863-AE857F80E2A9}">
  <ds:schemaRefs>
    <ds:schemaRef ds:uri="http://schemas.openxmlformats.org/officeDocument/2006/custom-properties"/>
    <ds:schemaRef ds:uri="http://schemas.openxmlformats.org/officeDocument/2006/docPropsVType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1926</Words>
  <Characters>10984</Characters>
  <Application>Microsoft Office Word</Application>
  <DocSecurity>0</DocSecurity>
  <Lines>91</Lines>
  <Paragraphs>25</Paragraphs>
  <ScaleCrop>false</ScaleCrop>
  <Company>Microsoft</Company>
  <LinksUpToDate>false</LinksUpToDate>
  <CharactersWithSpaces>12885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Administrator</cp:lastModifiedBy>
  <cp:revision>13</cp:revision>
  <cp:lastPrinted>2023-07-31T21:56:00Z</cp:lastPrinted>
  <dcterms:created xsi:type="dcterms:W3CDTF">2024-05-11T01:33:00Z</dcterms:created>
  <dcterms:modified xsi:type="dcterms:W3CDTF">2026-08-03T02:44:00Z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EC9CEE0467244214B2233E74EBAAD9F6_13</vt:lpwstr>
  </property>
</Properties>
</file>