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88934">
      <w:pPr>
        <w:spacing w:line="594" w:lineRule="exact"/>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本溪市</w:t>
      </w:r>
      <w:r>
        <w:rPr>
          <w:rFonts w:hint="eastAsia" w:ascii="宋体" w:hAnsi="宋体" w:cs="宋体"/>
          <w:b/>
          <w:bCs/>
          <w:sz w:val="32"/>
          <w:szCs w:val="32"/>
          <w:lang w:val="en-US" w:eastAsia="zh-CN"/>
        </w:rPr>
        <w:t>煤沥青</w:t>
      </w:r>
      <w:r>
        <w:rPr>
          <w:rFonts w:hint="eastAsia" w:ascii="宋体" w:hAnsi="宋体" w:eastAsia="宋体" w:cs="宋体"/>
          <w:b/>
          <w:bCs/>
          <w:sz w:val="32"/>
          <w:szCs w:val="32"/>
        </w:rPr>
        <w:t>产品质量监督抽查实施细则</w:t>
      </w:r>
    </w:p>
    <w:p w14:paraId="0E76E07F">
      <w:pPr>
        <w:spacing w:line="594"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lang w:eastAsia="zh-CN"/>
        </w:rPr>
        <w:t>）</w:t>
      </w:r>
    </w:p>
    <w:p w14:paraId="3CBFE5C8">
      <w:pPr>
        <w:snapToGrid w:val="0"/>
        <w:spacing w:line="360" w:lineRule="auto"/>
        <w:rPr>
          <w:rFonts w:eastAsia="方正小标宋简体"/>
          <w:sz w:val="32"/>
          <w:szCs w:val="32"/>
        </w:rPr>
      </w:pPr>
    </w:p>
    <w:p w14:paraId="0611F7EC">
      <w:pPr>
        <w:snapToGrid w:val="0"/>
        <w:spacing w:line="440" w:lineRule="exact"/>
        <w:rPr>
          <w:rFonts w:eastAsia="黑体"/>
          <w:szCs w:val="21"/>
        </w:rPr>
      </w:pPr>
      <w:r>
        <w:rPr>
          <w:rFonts w:eastAsia="黑体"/>
          <w:szCs w:val="21"/>
        </w:rPr>
        <w:t>1 抽样方法</w:t>
      </w:r>
    </w:p>
    <w:p w14:paraId="46A92B42">
      <w:pPr>
        <w:snapToGrid w:val="0"/>
        <w:spacing w:line="440" w:lineRule="exact"/>
        <w:ind w:firstLine="420" w:firstLineChars="200"/>
        <w:rPr>
          <w:szCs w:val="21"/>
        </w:rPr>
      </w:pPr>
      <w:r>
        <w:rPr>
          <w:szCs w:val="21"/>
        </w:rPr>
        <w:t>以随机抽样的方式在被抽样生产者、销售者的待销产品中抽取。</w:t>
      </w:r>
    </w:p>
    <w:p w14:paraId="19C0375E">
      <w:pPr>
        <w:snapToGrid w:val="0"/>
        <w:spacing w:line="440" w:lineRule="exact"/>
        <w:ind w:firstLine="420" w:firstLineChars="200"/>
        <w:rPr>
          <w:szCs w:val="21"/>
        </w:rPr>
      </w:pPr>
      <w:r>
        <w:rPr>
          <w:szCs w:val="21"/>
        </w:rPr>
        <w:t>随机数一般可使用随机数表等方法产生。</w:t>
      </w:r>
    </w:p>
    <w:p w14:paraId="534FEB6B">
      <w:pPr>
        <w:snapToGrid w:val="0"/>
        <w:spacing w:line="440" w:lineRule="exact"/>
        <w:ind w:firstLine="420" w:firstLineChars="200"/>
        <w:rPr>
          <w:szCs w:val="21"/>
        </w:rPr>
      </w:pPr>
      <w:r>
        <w:rPr>
          <w:szCs w:val="21"/>
        </w:rPr>
        <w:t>每批次产品抽取样品</w:t>
      </w:r>
      <w:r>
        <w:rPr>
          <w:rFonts w:hint="eastAsia"/>
          <w:szCs w:val="21"/>
          <w:lang w:val="en-US" w:eastAsia="zh-CN"/>
        </w:rPr>
        <w:t>2份</w:t>
      </w:r>
      <w:r>
        <w:rPr>
          <w:rFonts w:hint="eastAsia"/>
          <w:szCs w:val="21"/>
          <w:lang w:eastAsia="zh-CN"/>
        </w:rPr>
        <w:t>（</w:t>
      </w:r>
      <w:r>
        <w:rPr>
          <w:rFonts w:hint="eastAsia"/>
          <w:szCs w:val="21"/>
        </w:rPr>
        <w:t>液体产品</w:t>
      </w:r>
      <w:r>
        <w:rPr>
          <w:rFonts w:hint="eastAsia"/>
          <w:szCs w:val="21"/>
          <w:lang w:val="en-US" w:eastAsia="zh-CN"/>
        </w:rPr>
        <w:t>每份</w:t>
      </w:r>
      <w:r>
        <w:rPr>
          <w:szCs w:val="21"/>
        </w:rPr>
        <w:t>不少于</w:t>
      </w:r>
      <w:r>
        <w:rPr>
          <w:rFonts w:hint="eastAsia"/>
          <w:szCs w:val="21"/>
          <w:lang w:val="en-US" w:eastAsia="zh-CN"/>
        </w:rPr>
        <w:t>1L</w:t>
      </w:r>
      <w:r>
        <w:rPr>
          <w:rFonts w:hint="eastAsia"/>
          <w:szCs w:val="21"/>
        </w:rPr>
        <w:t>或固体产品</w:t>
      </w:r>
      <w:r>
        <w:rPr>
          <w:rFonts w:hint="eastAsia"/>
          <w:szCs w:val="21"/>
          <w:lang w:val="en-US" w:eastAsia="zh-CN"/>
        </w:rPr>
        <w:t>每份</w:t>
      </w:r>
      <w:r>
        <w:rPr>
          <w:szCs w:val="21"/>
        </w:rPr>
        <w:t>不少于</w:t>
      </w:r>
      <w:r>
        <w:rPr>
          <w:rFonts w:hint="eastAsia"/>
          <w:szCs w:val="21"/>
          <w:lang w:val="en-US" w:eastAsia="zh-CN"/>
        </w:rPr>
        <w:t>1kg</w:t>
      </w:r>
      <w:r>
        <w:rPr>
          <w:rFonts w:hint="eastAsia"/>
          <w:szCs w:val="21"/>
          <w:lang w:eastAsia="zh-CN"/>
        </w:rPr>
        <w:t>）</w:t>
      </w:r>
      <w:r>
        <w:rPr>
          <w:szCs w:val="21"/>
        </w:rPr>
        <w:t>，其中，1</w:t>
      </w:r>
      <w:r>
        <w:rPr>
          <w:rFonts w:hint="eastAsia"/>
          <w:szCs w:val="21"/>
          <w:lang w:val="en-US" w:eastAsia="zh-CN"/>
        </w:rPr>
        <w:t>份</w:t>
      </w:r>
      <w:r>
        <w:rPr>
          <w:szCs w:val="21"/>
        </w:rPr>
        <w:t>作为检验样品，1</w:t>
      </w:r>
      <w:r>
        <w:rPr>
          <w:rFonts w:hint="eastAsia"/>
          <w:szCs w:val="21"/>
          <w:lang w:val="en-US" w:eastAsia="zh-CN"/>
        </w:rPr>
        <w:t>份</w:t>
      </w:r>
      <w:r>
        <w:rPr>
          <w:szCs w:val="21"/>
        </w:rPr>
        <w:t>作为备用样品。</w:t>
      </w:r>
      <w:bookmarkStart w:id="0" w:name="_GoBack"/>
      <w:bookmarkEnd w:id="0"/>
    </w:p>
    <w:p w14:paraId="12153A9E">
      <w:pPr>
        <w:snapToGrid w:val="0"/>
        <w:spacing w:before="312" w:beforeLines="100" w:line="440" w:lineRule="exact"/>
        <w:rPr>
          <w:rFonts w:eastAsia="黑体"/>
          <w:szCs w:val="21"/>
        </w:rPr>
      </w:pPr>
      <w:r>
        <w:rPr>
          <w:rFonts w:eastAsia="黑体"/>
          <w:szCs w:val="21"/>
        </w:rPr>
        <w:t>2 检验依据</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2896"/>
        <w:gridCol w:w="2541"/>
        <w:gridCol w:w="2541"/>
      </w:tblGrid>
      <w:tr w14:paraId="3590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698FB2E8">
            <w:pPr>
              <w:jc w:val="center"/>
              <w:rPr>
                <w:rFonts w:hint="eastAsia" w:ascii="宋体" w:hAnsi="宋体" w:cs="宋体"/>
                <w:szCs w:val="21"/>
              </w:rPr>
            </w:pPr>
            <w:r>
              <w:rPr>
                <w:rFonts w:hint="eastAsia" w:ascii="宋体" w:hAnsi="宋体" w:cs="宋体"/>
                <w:szCs w:val="21"/>
              </w:rPr>
              <w:t>序号</w:t>
            </w:r>
          </w:p>
        </w:tc>
        <w:tc>
          <w:tcPr>
            <w:tcW w:w="2896" w:type="dxa"/>
            <w:noWrap w:val="0"/>
            <w:vAlign w:val="center"/>
          </w:tcPr>
          <w:p w14:paraId="0374F54D">
            <w:pPr>
              <w:jc w:val="center"/>
              <w:rPr>
                <w:rFonts w:hint="eastAsia" w:ascii="宋体" w:hAnsi="宋体" w:cs="宋体"/>
                <w:szCs w:val="21"/>
              </w:rPr>
            </w:pPr>
            <w:r>
              <w:rPr>
                <w:rFonts w:hint="eastAsia" w:ascii="宋体" w:hAnsi="宋体" w:cs="宋体"/>
                <w:szCs w:val="21"/>
              </w:rPr>
              <w:t>检验项目</w:t>
            </w:r>
          </w:p>
        </w:tc>
        <w:tc>
          <w:tcPr>
            <w:tcW w:w="2541" w:type="dxa"/>
            <w:noWrap w:val="0"/>
            <w:vAlign w:val="center"/>
          </w:tcPr>
          <w:p w14:paraId="1F8CBFF1">
            <w:pPr>
              <w:jc w:val="center"/>
              <w:rPr>
                <w:rFonts w:hint="eastAsia" w:ascii="宋体" w:hAnsi="宋体" w:cs="宋体"/>
                <w:szCs w:val="21"/>
              </w:rPr>
            </w:pPr>
            <w:r>
              <w:rPr>
                <w:rFonts w:hint="eastAsia" w:ascii="宋体" w:hAnsi="宋体" w:cs="宋体"/>
                <w:szCs w:val="21"/>
              </w:rPr>
              <w:t>检验依据</w:t>
            </w:r>
          </w:p>
        </w:tc>
        <w:tc>
          <w:tcPr>
            <w:tcW w:w="2541" w:type="dxa"/>
            <w:noWrap w:val="0"/>
            <w:vAlign w:val="center"/>
          </w:tcPr>
          <w:p w14:paraId="65BA09F7">
            <w:pPr>
              <w:jc w:val="center"/>
              <w:rPr>
                <w:rFonts w:hint="eastAsia" w:ascii="宋体" w:hAnsi="宋体" w:cs="宋体"/>
                <w:szCs w:val="21"/>
              </w:rPr>
            </w:pPr>
            <w:r>
              <w:rPr>
                <w:rFonts w:hint="eastAsia" w:ascii="宋体" w:hAnsi="宋体" w:cs="宋体"/>
                <w:szCs w:val="21"/>
              </w:rPr>
              <w:t>检验方法</w:t>
            </w:r>
          </w:p>
        </w:tc>
      </w:tr>
      <w:tr w14:paraId="50E1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482D6C61">
            <w:pPr>
              <w:snapToGrid w:val="0"/>
              <w:jc w:val="center"/>
              <w:rPr>
                <w:rFonts w:hint="eastAsia" w:ascii="宋体" w:hAnsi="宋体" w:cs="宋体"/>
                <w:szCs w:val="21"/>
              </w:rPr>
            </w:pPr>
            <w:r>
              <w:rPr>
                <w:rFonts w:hint="eastAsia" w:ascii="宋体" w:hAnsi="宋体" w:cs="宋体"/>
                <w:szCs w:val="21"/>
              </w:rPr>
              <w:t>1</w:t>
            </w:r>
          </w:p>
        </w:tc>
        <w:tc>
          <w:tcPr>
            <w:tcW w:w="2896" w:type="dxa"/>
            <w:noWrap w:val="0"/>
            <w:vAlign w:val="center"/>
          </w:tcPr>
          <w:p w14:paraId="0B131A5A">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软化点</w:t>
            </w:r>
          </w:p>
        </w:tc>
        <w:tc>
          <w:tcPr>
            <w:tcW w:w="2541" w:type="dxa"/>
            <w:noWrap w:val="0"/>
            <w:vAlign w:val="center"/>
          </w:tcPr>
          <w:p w14:paraId="2B8A3E8E">
            <w:pPr>
              <w:snapToGrid w:val="0"/>
              <w:jc w:val="center"/>
              <w:rPr>
                <w:rFonts w:hint="eastAsia" w:ascii="宋体" w:hAnsi="宋体" w:cs="宋体"/>
                <w:szCs w:val="21"/>
              </w:rPr>
            </w:pPr>
            <w:r>
              <w:rPr>
                <w:rFonts w:hint="eastAsia" w:ascii="宋体" w:hAnsi="宋体" w:cs="宋体"/>
                <w:szCs w:val="21"/>
              </w:rPr>
              <w:t>GB/T 2290-2012</w:t>
            </w:r>
          </w:p>
        </w:tc>
        <w:tc>
          <w:tcPr>
            <w:tcW w:w="2541" w:type="dxa"/>
            <w:noWrap w:val="0"/>
            <w:vAlign w:val="center"/>
          </w:tcPr>
          <w:p w14:paraId="0267B2A0">
            <w:pPr>
              <w:snapToGrid w:val="0"/>
              <w:jc w:val="center"/>
              <w:rPr>
                <w:rFonts w:hint="eastAsia" w:ascii="宋体" w:hAnsi="宋体" w:cs="宋体"/>
                <w:szCs w:val="21"/>
              </w:rPr>
            </w:pPr>
            <w:r>
              <w:rPr>
                <w:rFonts w:hint="eastAsia" w:ascii="宋体" w:hAnsi="宋体" w:cs="宋体"/>
                <w:szCs w:val="21"/>
              </w:rPr>
              <w:t>GB/T 2294-1997</w:t>
            </w:r>
          </w:p>
          <w:p w14:paraId="17B1C3FA">
            <w:pPr>
              <w:snapToGrid w:val="0"/>
              <w:jc w:val="center"/>
              <w:rPr>
                <w:rFonts w:hint="eastAsia" w:ascii="宋体" w:hAnsi="宋体" w:cs="宋体"/>
                <w:szCs w:val="21"/>
              </w:rPr>
            </w:pPr>
            <w:r>
              <w:rPr>
                <w:rFonts w:hint="eastAsia" w:ascii="宋体" w:hAnsi="宋体" w:cs="宋体"/>
                <w:szCs w:val="21"/>
              </w:rPr>
              <w:t>GB/T 2290-2012</w:t>
            </w:r>
          </w:p>
        </w:tc>
      </w:tr>
      <w:tr w14:paraId="3401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3F2B506B">
            <w:pPr>
              <w:snapToGrid w:val="0"/>
              <w:jc w:val="center"/>
              <w:rPr>
                <w:rFonts w:hint="eastAsia" w:ascii="宋体" w:hAnsi="宋体" w:cs="宋体"/>
                <w:szCs w:val="21"/>
              </w:rPr>
            </w:pPr>
            <w:r>
              <w:rPr>
                <w:rFonts w:hint="eastAsia" w:ascii="宋体" w:hAnsi="宋体" w:cs="宋体"/>
                <w:szCs w:val="21"/>
              </w:rPr>
              <w:t>2</w:t>
            </w:r>
          </w:p>
        </w:tc>
        <w:tc>
          <w:tcPr>
            <w:tcW w:w="2896" w:type="dxa"/>
            <w:noWrap w:val="0"/>
            <w:vAlign w:val="center"/>
          </w:tcPr>
          <w:p w14:paraId="038A7A5C">
            <w:pPr>
              <w:jc w:val="center"/>
              <w:rPr>
                <w:rFonts w:hint="eastAsia" w:ascii="宋体" w:hAnsi="宋体" w:eastAsia="宋体" w:cs="宋体"/>
                <w:szCs w:val="21"/>
              </w:rPr>
            </w:pPr>
            <w:r>
              <w:rPr>
                <w:rFonts w:hint="eastAsia" w:ascii="宋体" w:hAnsi="宋体" w:eastAsia="宋体" w:cs="宋体"/>
                <w:szCs w:val="21"/>
                <w:lang w:val="en-US" w:eastAsia="zh-CN"/>
              </w:rPr>
              <w:t>甲苯不溶物含量</w:t>
            </w:r>
          </w:p>
        </w:tc>
        <w:tc>
          <w:tcPr>
            <w:tcW w:w="2541" w:type="dxa"/>
            <w:noWrap w:val="0"/>
            <w:vAlign w:val="center"/>
          </w:tcPr>
          <w:p w14:paraId="44EDA2D0">
            <w:pPr>
              <w:snapToGrid w:val="0"/>
              <w:jc w:val="center"/>
              <w:rPr>
                <w:rFonts w:hint="eastAsia" w:ascii="宋体" w:hAnsi="宋体" w:cs="宋体"/>
                <w:szCs w:val="21"/>
              </w:rPr>
            </w:pPr>
            <w:r>
              <w:rPr>
                <w:rFonts w:hint="eastAsia" w:ascii="宋体" w:hAnsi="宋体" w:cs="宋体"/>
                <w:szCs w:val="21"/>
              </w:rPr>
              <w:t>GB/T 2290-2012</w:t>
            </w:r>
          </w:p>
        </w:tc>
        <w:tc>
          <w:tcPr>
            <w:tcW w:w="2541" w:type="dxa"/>
            <w:noWrap w:val="0"/>
            <w:vAlign w:val="center"/>
          </w:tcPr>
          <w:p w14:paraId="04BC8575">
            <w:pPr>
              <w:snapToGrid w:val="0"/>
              <w:jc w:val="center"/>
              <w:rPr>
                <w:rFonts w:hint="eastAsia" w:ascii="宋体" w:hAnsi="宋体" w:cs="宋体"/>
                <w:szCs w:val="21"/>
              </w:rPr>
            </w:pPr>
            <w:r>
              <w:rPr>
                <w:rFonts w:hint="eastAsia" w:ascii="宋体" w:hAnsi="宋体" w:cs="宋体"/>
                <w:szCs w:val="21"/>
              </w:rPr>
              <w:t>GB/T 2292-2018</w:t>
            </w:r>
          </w:p>
        </w:tc>
      </w:tr>
      <w:tr w14:paraId="1228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18809719">
            <w:pPr>
              <w:snapToGrid w:val="0"/>
              <w:jc w:val="center"/>
              <w:rPr>
                <w:rFonts w:hint="eastAsia" w:ascii="宋体" w:hAnsi="宋体" w:cs="宋体"/>
                <w:szCs w:val="21"/>
              </w:rPr>
            </w:pPr>
            <w:r>
              <w:rPr>
                <w:rFonts w:hint="eastAsia" w:ascii="宋体" w:hAnsi="宋体" w:cs="宋体"/>
                <w:szCs w:val="21"/>
              </w:rPr>
              <w:t>3</w:t>
            </w:r>
          </w:p>
        </w:tc>
        <w:tc>
          <w:tcPr>
            <w:tcW w:w="2896" w:type="dxa"/>
            <w:noWrap w:val="0"/>
            <w:vAlign w:val="center"/>
          </w:tcPr>
          <w:p w14:paraId="10135A0D">
            <w:pPr>
              <w:jc w:val="center"/>
              <w:rPr>
                <w:rFonts w:hint="eastAsia" w:ascii="宋体" w:hAnsi="宋体" w:eastAsia="宋体" w:cs="宋体"/>
                <w:szCs w:val="21"/>
                <w:lang w:eastAsia="zh-CN"/>
              </w:rPr>
            </w:pPr>
            <w:r>
              <w:rPr>
                <w:rFonts w:hint="eastAsia" w:ascii="宋体" w:hAnsi="宋体" w:eastAsia="宋体" w:cs="宋体"/>
                <w:szCs w:val="21"/>
                <w:lang w:val="en-US" w:eastAsia="zh-CN"/>
              </w:rPr>
              <w:t>灰分</w:t>
            </w:r>
          </w:p>
        </w:tc>
        <w:tc>
          <w:tcPr>
            <w:tcW w:w="2541" w:type="dxa"/>
            <w:noWrap w:val="0"/>
            <w:vAlign w:val="center"/>
          </w:tcPr>
          <w:p w14:paraId="08CB844D">
            <w:pPr>
              <w:snapToGrid w:val="0"/>
              <w:jc w:val="center"/>
              <w:rPr>
                <w:rFonts w:hint="eastAsia" w:ascii="宋体" w:hAnsi="宋体" w:cs="宋体"/>
                <w:szCs w:val="21"/>
              </w:rPr>
            </w:pPr>
            <w:r>
              <w:rPr>
                <w:rFonts w:hint="eastAsia" w:ascii="宋体" w:hAnsi="宋体" w:cs="宋体"/>
                <w:szCs w:val="21"/>
              </w:rPr>
              <w:t>GB/T 2290-2012</w:t>
            </w:r>
          </w:p>
        </w:tc>
        <w:tc>
          <w:tcPr>
            <w:tcW w:w="2541" w:type="dxa"/>
            <w:noWrap w:val="0"/>
            <w:vAlign w:val="center"/>
          </w:tcPr>
          <w:p w14:paraId="327038E8">
            <w:pPr>
              <w:snapToGrid w:val="0"/>
              <w:jc w:val="center"/>
              <w:rPr>
                <w:rFonts w:hint="eastAsia" w:ascii="宋体" w:hAnsi="宋体" w:cs="宋体"/>
                <w:szCs w:val="21"/>
              </w:rPr>
            </w:pPr>
            <w:r>
              <w:rPr>
                <w:rFonts w:hint="eastAsia" w:ascii="宋体" w:hAnsi="宋体" w:cs="宋体"/>
                <w:szCs w:val="21"/>
              </w:rPr>
              <w:t>GB/T 2295-2008</w:t>
            </w:r>
          </w:p>
        </w:tc>
      </w:tr>
      <w:tr w14:paraId="3CBC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6B253C2">
            <w:pPr>
              <w:snapToGrid w:val="0"/>
              <w:jc w:val="center"/>
              <w:rPr>
                <w:rFonts w:hint="eastAsia" w:ascii="宋体" w:hAnsi="宋体" w:cs="宋体"/>
                <w:szCs w:val="21"/>
              </w:rPr>
            </w:pPr>
            <w:r>
              <w:rPr>
                <w:rFonts w:hint="eastAsia" w:ascii="宋体" w:hAnsi="宋体" w:cs="宋体"/>
                <w:szCs w:val="21"/>
              </w:rPr>
              <w:t>4</w:t>
            </w:r>
          </w:p>
        </w:tc>
        <w:tc>
          <w:tcPr>
            <w:tcW w:w="2896" w:type="dxa"/>
            <w:noWrap w:val="0"/>
            <w:vAlign w:val="center"/>
          </w:tcPr>
          <w:p w14:paraId="3C9BDB3B">
            <w:pPr>
              <w:jc w:val="center"/>
              <w:rPr>
                <w:rFonts w:hint="eastAsia" w:ascii="宋体" w:hAnsi="宋体" w:eastAsia="宋体" w:cs="宋体"/>
                <w:szCs w:val="21"/>
                <w:lang w:eastAsia="zh-CN"/>
              </w:rPr>
            </w:pPr>
            <w:r>
              <w:rPr>
                <w:rFonts w:hint="eastAsia" w:ascii="宋体" w:hAnsi="宋体" w:eastAsia="宋体" w:cs="宋体"/>
                <w:szCs w:val="21"/>
                <w:lang w:val="en-US" w:eastAsia="zh-CN"/>
              </w:rPr>
              <w:t>水分</w:t>
            </w:r>
          </w:p>
        </w:tc>
        <w:tc>
          <w:tcPr>
            <w:tcW w:w="2541" w:type="dxa"/>
            <w:noWrap w:val="0"/>
            <w:vAlign w:val="center"/>
          </w:tcPr>
          <w:p w14:paraId="3C96ACCE">
            <w:pPr>
              <w:snapToGrid w:val="0"/>
              <w:jc w:val="center"/>
              <w:rPr>
                <w:rFonts w:hint="eastAsia" w:ascii="宋体" w:hAnsi="宋体" w:cs="宋体"/>
                <w:szCs w:val="21"/>
              </w:rPr>
            </w:pPr>
            <w:r>
              <w:rPr>
                <w:rFonts w:hint="eastAsia" w:ascii="宋体" w:hAnsi="宋体" w:cs="宋体"/>
                <w:szCs w:val="21"/>
              </w:rPr>
              <w:t>GB/T 2290-2012</w:t>
            </w:r>
          </w:p>
        </w:tc>
        <w:tc>
          <w:tcPr>
            <w:tcW w:w="2541" w:type="dxa"/>
            <w:noWrap w:val="0"/>
            <w:vAlign w:val="center"/>
          </w:tcPr>
          <w:p w14:paraId="66921386">
            <w:pPr>
              <w:pStyle w:val="2"/>
              <w:jc w:val="center"/>
              <w:rPr>
                <w:rFonts w:hint="eastAsia" w:ascii="宋体" w:hAnsi="宋体" w:eastAsia="宋体" w:cs="宋体"/>
                <w:sz w:val="21"/>
                <w:szCs w:val="21"/>
              </w:rPr>
            </w:pPr>
            <w:r>
              <w:rPr>
                <w:rFonts w:hint="eastAsia" w:ascii="宋体" w:hAnsi="宋体" w:eastAsia="宋体" w:cs="宋体"/>
                <w:sz w:val="21"/>
                <w:szCs w:val="21"/>
              </w:rPr>
              <w:t>GB/T 2288-2008</w:t>
            </w:r>
          </w:p>
        </w:tc>
      </w:tr>
      <w:tr w14:paraId="1C7A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20" w:type="dxa"/>
            <w:noWrap w:val="0"/>
            <w:vAlign w:val="center"/>
          </w:tcPr>
          <w:p w14:paraId="247BB2E5">
            <w:pPr>
              <w:snapToGrid w:val="0"/>
              <w:jc w:val="center"/>
              <w:rPr>
                <w:rFonts w:hint="eastAsia" w:ascii="宋体" w:hAnsi="宋体" w:cs="宋体"/>
                <w:szCs w:val="21"/>
              </w:rPr>
            </w:pPr>
            <w:r>
              <w:rPr>
                <w:rFonts w:hint="eastAsia" w:ascii="宋体" w:hAnsi="宋体" w:cs="宋体"/>
                <w:szCs w:val="21"/>
              </w:rPr>
              <w:t>5</w:t>
            </w:r>
          </w:p>
        </w:tc>
        <w:tc>
          <w:tcPr>
            <w:tcW w:w="2896" w:type="dxa"/>
            <w:noWrap w:val="0"/>
            <w:vAlign w:val="center"/>
          </w:tcPr>
          <w:p w14:paraId="6839B48B">
            <w:pPr>
              <w:jc w:val="center"/>
              <w:rPr>
                <w:rFonts w:hint="eastAsia" w:ascii="宋体" w:hAnsi="宋体" w:eastAsia="宋体" w:cs="宋体"/>
                <w:szCs w:val="21"/>
              </w:rPr>
            </w:pPr>
            <w:r>
              <w:rPr>
                <w:rFonts w:hint="eastAsia" w:ascii="宋体" w:hAnsi="宋体" w:eastAsia="宋体" w:cs="宋体"/>
                <w:szCs w:val="21"/>
                <w:lang w:val="en-US" w:eastAsia="zh-CN"/>
              </w:rPr>
              <w:t>喹啉不溶物</w:t>
            </w:r>
          </w:p>
        </w:tc>
        <w:tc>
          <w:tcPr>
            <w:tcW w:w="2541" w:type="dxa"/>
            <w:noWrap w:val="0"/>
            <w:vAlign w:val="center"/>
          </w:tcPr>
          <w:p w14:paraId="0E342FB6">
            <w:pPr>
              <w:snapToGrid w:val="0"/>
              <w:jc w:val="center"/>
              <w:rPr>
                <w:rFonts w:hint="eastAsia" w:ascii="宋体" w:hAnsi="宋体" w:cs="宋体"/>
                <w:szCs w:val="21"/>
              </w:rPr>
            </w:pPr>
            <w:r>
              <w:rPr>
                <w:rFonts w:hint="eastAsia" w:ascii="宋体" w:hAnsi="宋体" w:cs="宋体"/>
                <w:szCs w:val="21"/>
              </w:rPr>
              <w:t>GB/T 2290-2012</w:t>
            </w:r>
          </w:p>
        </w:tc>
        <w:tc>
          <w:tcPr>
            <w:tcW w:w="2541" w:type="dxa"/>
            <w:noWrap w:val="0"/>
            <w:vAlign w:val="center"/>
          </w:tcPr>
          <w:p w14:paraId="44FFD0AD">
            <w:pPr>
              <w:pStyle w:val="2"/>
              <w:jc w:val="center"/>
              <w:rPr>
                <w:rFonts w:hint="eastAsia" w:ascii="宋体" w:hAnsi="宋体" w:eastAsia="宋体" w:cs="宋体"/>
                <w:sz w:val="21"/>
                <w:szCs w:val="21"/>
              </w:rPr>
            </w:pPr>
            <w:r>
              <w:rPr>
                <w:rFonts w:hint="eastAsia" w:ascii="宋体" w:hAnsi="宋体" w:eastAsia="宋体" w:cs="宋体"/>
                <w:sz w:val="21"/>
                <w:szCs w:val="21"/>
              </w:rPr>
              <w:t>GB/T 2293-2019</w:t>
            </w:r>
          </w:p>
        </w:tc>
      </w:tr>
    </w:tbl>
    <w:p w14:paraId="067DA1D4">
      <w:pPr>
        <w:snapToGrid w:val="0"/>
        <w:spacing w:line="360" w:lineRule="auto"/>
        <w:jc w:val="center"/>
        <w:rPr>
          <w:szCs w:val="21"/>
        </w:rPr>
      </w:pPr>
    </w:p>
    <w:p w14:paraId="346B3815">
      <w:pPr>
        <w:adjustRightInd w:val="0"/>
        <w:snapToGrid w:val="0"/>
        <w:spacing w:line="440" w:lineRule="exact"/>
        <w:ind w:firstLine="420" w:firstLineChars="200"/>
        <w:rPr>
          <w:rFonts w:hint="eastAsia"/>
        </w:rPr>
      </w:pPr>
      <w:r>
        <w:rPr>
          <w:rFonts w:hint="eastAsia"/>
          <w:szCs w:val="21"/>
        </w:rPr>
        <w:t>执行企业标准、团体标准、地方标准的产品，检验项目参照上述内容执行。</w:t>
      </w:r>
    </w:p>
    <w:p w14:paraId="5075C162">
      <w:pPr>
        <w:snapToGrid w:val="0"/>
        <w:spacing w:line="440" w:lineRule="exact"/>
        <w:ind w:firstLine="420" w:firstLineChars="200"/>
        <w:rPr>
          <w:rFonts w:hint="eastAsia"/>
          <w:szCs w:val="21"/>
        </w:rPr>
      </w:pPr>
      <w:r>
        <w:rPr>
          <w:szCs w:val="21"/>
        </w:rPr>
        <w:t>凡是注日期的文件，其随后所有的修改单（不包括勘误的内容）或修订版不适用于本细则。凡是不注日期的文件，其最新版本适用于本细则。</w:t>
      </w:r>
    </w:p>
    <w:p w14:paraId="387C2583">
      <w:pPr>
        <w:spacing w:before="312" w:beforeLines="100" w:line="440" w:lineRule="exact"/>
        <w:rPr>
          <w:rFonts w:hint="eastAsia" w:eastAsia="黑体"/>
          <w:szCs w:val="21"/>
        </w:rPr>
      </w:pPr>
      <w:r>
        <w:rPr>
          <w:rFonts w:hint="eastAsia" w:eastAsia="黑体"/>
          <w:szCs w:val="21"/>
        </w:rPr>
        <w:t>3 判定规则</w:t>
      </w:r>
    </w:p>
    <w:p w14:paraId="2B2C0763">
      <w:pPr>
        <w:snapToGrid w:val="0"/>
        <w:spacing w:line="440" w:lineRule="exact"/>
        <w:rPr>
          <w:szCs w:val="21"/>
        </w:rPr>
      </w:pPr>
      <w:r>
        <w:rPr>
          <w:szCs w:val="21"/>
        </w:rPr>
        <w:t>3.1依据标准</w:t>
      </w:r>
    </w:p>
    <w:p w14:paraId="3DC887A9">
      <w:pPr>
        <w:spacing w:line="440" w:lineRule="exact"/>
        <w:ind w:firstLine="420" w:firstLineChars="200"/>
        <w:rPr>
          <w:rFonts w:hint="eastAsia" w:eastAsia="宋体"/>
          <w:lang w:eastAsia="zh-CN"/>
        </w:rPr>
      </w:pPr>
      <w:r>
        <w:rPr>
          <w:rFonts w:hint="eastAsia" w:ascii="宋体" w:hAnsi="宋体" w:cs="宋体"/>
          <w:szCs w:val="21"/>
        </w:rPr>
        <w:t>GB/T 2290-2012</w:t>
      </w:r>
      <w:r>
        <w:rPr>
          <w:rFonts w:hint="eastAsia"/>
          <w:szCs w:val="21"/>
        </w:rPr>
        <w:t xml:space="preserve"> </w:t>
      </w:r>
      <w:r>
        <w:rPr>
          <w:rFonts w:hint="eastAsia"/>
          <w:szCs w:val="21"/>
          <w:lang w:val="en-US" w:eastAsia="zh-CN"/>
        </w:rPr>
        <w:t>煤沥青</w:t>
      </w:r>
    </w:p>
    <w:p w14:paraId="71DDBC2C">
      <w:pPr>
        <w:snapToGrid w:val="0"/>
        <w:spacing w:line="440" w:lineRule="exact"/>
        <w:ind w:firstLine="420" w:firstLineChars="200"/>
        <w:rPr>
          <w:szCs w:val="21"/>
        </w:rPr>
      </w:pPr>
      <w:r>
        <w:rPr>
          <w:szCs w:val="21"/>
        </w:rPr>
        <w:t>现行有效的企业标准、团体标准、地方标准及产品明示质量要求</w:t>
      </w:r>
    </w:p>
    <w:p w14:paraId="0A6B7D82">
      <w:pPr>
        <w:snapToGrid w:val="0"/>
        <w:spacing w:line="440" w:lineRule="exact"/>
        <w:rPr>
          <w:szCs w:val="21"/>
        </w:rPr>
      </w:pPr>
      <w:r>
        <w:rPr>
          <w:szCs w:val="21"/>
        </w:rPr>
        <w:t>3.2判定原则</w:t>
      </w:r>
    </w:p>
    <w:p w14:paraId="36271A90">
      <w:pPr>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724D20EF">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14:paraId="52190D85">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14:paraId="3F791929">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14:paraId="5CE30383">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14:paraId="128F2474">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30AB4A-A53E-4AC8-8A90-0D32D1E559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0000000000000000000"/>
    <w:charset w:val="86"/>
    <w:family w:val="auto"/>
    <w:pitch w:val="default"/>
    <w:sig w:usb0="00000000" w:usb1="00000000" w:usb2="00000010" w:usb3="00000000" w:csb0="00040000" w:csb1="00000000"/>
    <w:embedRegular r:id="rId2" w:fontKey="{4E43E5D1-F372-46B5-B814-193A376AAB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915B3">
    <w:pPr>
      <w:pStyle w:val="5"/>
      <w:jc w:val="center"/>
    </w:pPr>
    <w:r>
      <w:rPr>
        <w:lang w:val="zh-CN"/>
      </w:rPr>
      <w:fldChar w:fldCharType="begin"/>
    </w:r>
    <w:r>
      <w:rPr>
        <w:lang w:val="zh-CN"/>
      </w:rPr>
      <w:instrText xml:space="preserve"> PAGE   \* MERGEFORMAT </w:instrText>
    </w:r>
    <w:r>
      <w:rPr>
        <w:lang w:val="zh-CN"/>
      </w:rPr>
      <w:fldChar w:fldCharType="separate"/>
    </w:r>
    <w:r>
      <w:t>4</w:t>
    </w:r>
    <w:r>
      <w:rPr>
        <w:lang w:val="zh-CN"/>
      </w:rPr>
      <w:fldChar w:fldCharType="end"/>
    </w:r>
  </w:p>
  <w:p w14:paraId="420A7E8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16D0C">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27F64FAA">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47ED6">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0NmE0MDNhNGE1ZWM1MGZiMDY4ZjYzNjNjNTYzZWEifQ=="/>
  </w:docVars>
  <w:rsids>
    <w:rsidRoot w:val="00172A27"/>
    <w:rsid w:val="00051A44"/>
    <w:rsid w:val="00081CBD"/>
    <w:rsid w:val="000976DE"/>
    <w:rsid w:val="000B6AB8"/>
    <w:rsid w:val="001141F4"/>
    <w:rsid w:val="00144BFC"/>
    <w:rsid w:val="00161CC9"/>
    <w:rsid w:val="001809DD"/>
    <w:rsid w:val="001A150E"/>
    <w:rsid w:val="001E297A"/>
    <w:rsid w:val="00253624"/>
    <w:rsid w:val="0029025E"/>
    <w:rsid w:val="00292420"/>
    <w:rsid w:val="002B38DA"/>
    <w:rsid w:val="002D7F8A"/>
    <w:rsid w:val="002E0D1D"/>
    <w:rsid w:val="003102FB"/>
    <w:rsid w:val="003203A3"/>
    <w:rsid w:val="003C388C"/>
    <w:rsid w:val="003E4B35"/>
    <w:rsid w:val="003E61BF"/>
    <w:rsid w:val="00445E86"/>
    <w:rsid w:val="00474E04"/>
    <w:rsid w:val="00495D1C"/>
    <w:rsid w:val="004C0D07"/>
    <w:rsid w:val="004D0C5A"/>
    <w:rsid w:val="004D370C"/>
    <w:rsid w:val="004E1396"/>
    <w:rsid w:val="00517212"/>
    <w:rsid w:val="005255D7"/>
    <w:rsid w:val="00563EBC"/>
    <w:rsid w:val="00564F4C"/>
    <w:rsid w:val="0056567F"/>
    <w:rsid w:val="0058351D"/>
    <w:rsid w:val="00591E23"/>
    <w:rsid w:val="005B7ED8"/>
    <w:rsid w:val="00610555"/>
    <w:rsid w:val="006369D6"/>
    <w:rsid w:val="006E0056"/>
    <w:rsid w:val="006F0971"/>
    <w:rsid w:val="0072334C"/>
    <w:rsid w:val="0075488B"/>
    <w:rsid w:val="00754B02"/>
    <w:rsid w:val="007863DC"/>
    <w:rsid w:val="007C51AC"/>
    <w:rsid w:val="008141C1"/>
    <w:rsid w:val="00826E57"/>
    <w:rsid w:val="00845A82"/>
    <w:rsid w:val="00895BEA"/>
    <w:rsid w:val="008A3497"/>
    <w:rsid w:val="008E7DAB"/>
    <w:rsid w:val="008F789C"/>
    <w:rsid w:val="0091201A"/>
    <w:rsid w:val="00917A54"/>
    <w:rsid w:val="00923B6E"/>
    <w:rsid w:val="009830E2"/>
    <w:rsid w:val="009C5BE7"/>
    <w:rsid w:val="009C754B"/>
    <w:rsid w:val="009F048B"/>
    <w:rsid w:val="00A00931"/>
    <w:rsid w:val="00A07966"/>
    <w:rsid w:val="00A12D5C"/>
    <w:rsid w:val="00A21847"/>
    <w:rsid w:val="00A43553"/>
    <w:rsid w:val="00A609A0"/>
    <w:rsid w:val="00C26074"/>
    <w:rsid w:val="00C83B0A"/>
    <w:rsid w:val="00CA7DB8"/>
    <w:rsid w:val="00CC33F8"/>
    <w:rsid w:val="00CD1580"/>
    <w:rsid w:val="00CE1E0C"/>
    <w:rsid w:val="00CE277E"/>
    <w:rsid w:val="00D000E0"/>
    <w:rsid w:val="00D358AA"/>
    <w:rsid w:val="00D56867"/>
    <w:rsid w:val="00D71EAE"/>
    <w:rsid w:val="00DC37F5"/>
    <w:rsid w:val="00E02A7F"/>
    <w:rsid w:val="00E07880"/>
    <w:rsid w:val="00E12124"/>
    <w:rsid w:val="00E35E78"/>
    <w:rsid w:val="00E53EF2"/>
    <w:rsid w:val="00E82322"/>
    <w:rsid w:val="00E82621"/>
    <w:rsid w:val="00EA5ED4"/>
    <w:rsid w:val="00F77C9A"/>
    <w:rsid w:val="00FB576C"/>
    <w:rsid w:val="00FC2905"/>
    <w:rsid w:val="00FC5382"/>
    <w:rsid w:val="00FD2AA6"/>
    <w:rsid w:val="00FE39D9"/>
    <w:rsid w:val="00FE7E8A"/>
    <w:rsid w:val="0103299B"/>
    <w:rsid w:val="01323CE1"/>
    <w:rsid w:val="01FF1E15"/>
    <w:rsid w:val="02AE01CC"/>
    <w:rsid w:val="031C2553"/>
    <w:rsid w:val="04DB4CDB"/>
    <w:rsid w:val="08C40B70"/>
    <w:rsid w:val="08F71A98"/>
    <w:rsid w:val="09471A07"/>
    <w:rsid w:val="09E00C37"/>
    <w:rsid w:val="0A116B8A"/>
    <w:rsid w:val="0A7C2B8A"/>
    <w:rsid w:val="0B9B19E7"/>
    <w:rsid w:val="0BB94CF0"/>
    <w:rsid w:val="0CC46135"/>
    <w:rsid w:val="0E18100C"/>
    <w:rsid w:val="109202F8"/>
    <w:rsid w:val="11500F97"/>
    <w:rsid w:val="123F625E"/>
    <w:rsid w:val="12993BC0"/>
    <w:rsid w:val="130651C0"/>
    <w:rsid w:val="14203E74"/>
    <w:rsid w:val="14691310"/>
    <w:rsid w:val="148B7538"/>
    <w:rsid w:val="14904572"/>
    <w:rsid w:val="15001D0E"/>
    <w:rsid w:val="15891CF7"/>
    <w:rsid w:val="16892B04"/>
    <w:rsid w:val="19C2775A"/>
    <w:rsid w:val="1A3500D6"/>
    <w:rsid w:val="1AFF47DC"/>
    <w:rsid w:val="1B3F68A5"/>
    <w:rsid w:val="1DB422BC"/>
    <w:rsid w:val="1ECE699F"/>
    <w:rsid w:val="1F274302"/>
    <w:rsid w:val="1F323B7F"/>
    <w:rsid w:val="20AD0837"/>
    <w:rsid w:val="20D83B05"/>
    <w:rsid w:val="22783080"/>
    <w:rsid w:val="231B27BC"/>
    <w:rsid w:val="23294AEC"/>
    <w:rsid w:val="23874328"/>
    <w:rsid w:val="23F0560A"/>
    <w:rsid w:val="24E357D2"/>
    <w:rsid w:val="275D2FB6"/>
    <w:rsid w:val="27814EF7"/>
    <w:rsid w:val="278827D9"/>
    <w:rsid w:val="27AE27D3"/>
    <w:rsid w:val="28EC2844"/>
    <w:rsid w:val="29727E07"/>
    <w:rsid w:val="2A8F0449"/>
    <w:rsid w:val="2AAC010D"/>
    <w:rsid w:val="2BBE2CDF"/>
    <w:rsid w:val="2C0927BF"/>
    <w:rsid w:val="2F1A3090"/>
    <w:rsid w:val="304871E9"/>
    <w:rsid w:val="309B4C26"/>
    <w:rsid w:val="310968D2"/>
    <w:rsid w:val="31605B7D"/>
    <w:rsid w:val="31A52F0C"/>
    <w:rsid w:val="3454129D"/>
    <w:rsid w:val="345E3ECA"/>
    <w:rsid w:val="347959B2"/>
    <w:rsid w:val="38AF73EA"/>
    <w:rsid w:val="39E3559D"/>
    <w:rsid w:val="3AAC1E33"/>
    <w:rsid w:val="3BDB4052"/>
    <w:rsid w:val="3C7050E2"/>
    <w:rsid w:val="3F071892"/>
    <w:rsid w:val="400A11DE"/>
    <w:rsid w:val="41BB32CC"/>
    <w:rsid w:val="41D039E4"/>
    <w:rsid w:val="42B84206"/>
    <w:rsid w:val="42F00D2B"/>
    <w:rsid w:val="43803E5D"/>
    <w:rsid w:val="46C756C1"/>
    <w:rsid w:val="475F6EEB"/>
    <w:rsid w:val="485D651B"/>
    <w:rsid w:val="49AF125A"/>
    <w:rsid w:val="4A486567"/>
    <w:rsid w:val="4A761E4D"/>
    <w:rsid w:val="4B321C1C"/>
    <w:rsid w:val="4B5005B9"/>
    <w:rsid w:val="4B521147"/>
    <w:rsid w:val="4CD3320D"/>
    <w:rsid w:val="4D447432"/>
    <w:rsid w:val="4D8C2EEA"/>
    <w:rsid w:val="4DFC0584"/>
    <w:rsid w:val="4E27599C"/>
    <w:rsid w:val="4EC2073A"/>
    <w:rsid w:val="4F145164"/>
    <w:rsid w:val="4F2E6E63"/>
    <w:rsid w:val="4FBF5D0D"/>
    <w:rsid w:val="52ED60A5"/>
    <w:rsid w:val="5311062D"/>
    <w:rsid w:val="54A84FC1"/>
    <w:rsid w:val="557F21C6"/>
    <w:rsid w:val="55FC102D"/>
    <w:rsid w:val="570B70C9"/>
    <w:rsid w:val="57482A8C"/>
    <w:rsid w:val="58044C05"/>
    <w:rsid w:val="59A10231"/>
    <w:rsid w:val="5C311D40"/>
    <w:rsid w:val="5C563555"/>
    <w:rsid w:val="5E7B72A3"/>
    <w:rsid w:val="5F9750F4"/>
    <w:rsid w:val="6006326F"/>
    <w:rsid w:val="603161B4"/>
    <w:rsid w:val="606E0AA6"/>
    <w:rsid w:val="6449399F"/>
    <w:rsid w:val="64B72217"/>
    <w:rsid w:val="659D0447"/>
    <w:rsid w:val="65C251A5"/>
    <w:rsid w:val="66683F6E"/>
    <w:rsid w:val="66794320"/>
    <w:rsid w:val="67C617B5"/>
    <w:rsid w:val="69A47FF6"/>
    <w:rsid w:val="6AC449B9"/>
    <w:rsid w:val="6ACB0CAE"/>
    <w:rsid w:val="6B3D5917"/>
    <w:rsid w:val="6BC71D79"/>
    <w:rsid w:val="6BD13685"/>
    <w:rsid w:val="6C890C9A"/>
    <w:rsid w:val="6DD93FE6"/>
    <w:rsid w:val="6EC2759C"/>
    <w:rsid w:val="6EC627BC"/>
    <w:rsid w:val="6F5A5D48"/>
    <w:rsid w:val="6FD9375B"/>
    <w:rsid w:val="6FFB5F92"/>
    <w:rsid w:val="7040659E"/>
    <w:rsid w:val="71025CA2"/>
    <w:rsid w:val="71F9338B"/>
    <w:rsid w:val="72C14194"/>
    <w:rsid w:val="760D6F22"/>
    <w:rsid w:val="768A4331"/>
    <w:rsid w:val="768A78C8"/>
    <w:rsid w:val="76D474B3"/>
    <w:rsid w:val="77BE6726"/>
    <w:rsid w:val="79077078"/>
    <w:rsid w:val="79980404"/>
    <w:rsid w:val="79DB17DE"/>
    <w:rsid w:val="7A590988"/>
    <w:rsid w:val="7B42766E"/>
    <w:rsid w:val="7B776EB0"/>
    <w:rsid w:val="7BC34E13"/>
    <w:rsid w:val="7F693629"/>
    <w:rsid w:val="9B7E30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outlineLvl w:val="3"/>
    </w:pPr>
    <w:rPr>
      <w:rFonts w:ascii="Arial" w:hAnsi="Arial" w:eastAsia="黑体"/>
      <w:bCs/>
      <w:kern w:val="0"/>
      <w:sz w:val="24"/>
      <w:szCs w:val="28"/>
    </w:rPr>
  </w:style>
  <w:style w:type="character" w:default="1" w:styleId="8">
    <w:name w:val="Default Paragraph Font"/>
    <w:semiHidden/>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alloon Text"/>
    <w:basedOn w:val="1"/>
    <w:link w:val="10"/>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style>
  <w:style w:type="character" w:customStyle="1" w:styleId="10">
    <w:name w:val="批注框文本 字符"/>
    <w:link w:val="4"/>
    <w:semiHidden/>
    <w:qFormat/>
    <w:uiPriority w:val="99"/>
    <w:rPr>
      <w:kern w:val="2"/>
      <w:sz w:val="18"/>
      <w:szCs w:val="18"/>
    </w:rPr>
  </w:style>
  <w:style w:type="character" w:customStyle="1" w:styleId="11">
    <w:name w:val="页脚 字符"/>
    <w:link w:val="5"/>
    <w:qFormat/>
    <w:uiPriority w:val="99"/>
    <w:rPr>
      <w:kern w:val="2"/>
      <w:sz w:val="18"/>
      <w:szCs w:val="18"/>
    </w:rPr>
  </w:style>
  <w:style w:type="character" w:customStyle="1" w:styleId="12">
    <w:name w:val="页眉 字符"/>
    <w:link w:val="6"/>
    <w:semiHidden/>
    <w:qFormat/>
    <w:uiPriority w:val="99"/>
    <w:rPr>
      <w:kern w:val="2"/>
      <w:sz w:val="18"/>
      <w:szCs w:val="18"/>
    </w:rPr>
  </w:style>
  <w:style w:type="paragraph" w:customStyle="1" w:styleId="13">
    <w:name w:val="列出段落1"/>
    <w:basedOn w:val="1"/>
    <w:qFormat/>
    <w:uiPriority w:val="34"/>
    <w:pPr>
      <w:ind w:firstLine="420" w:firstLineChars="200"/>
    </w:pPr>
    <w:rPr>
      <w:rFonts w:ascii="Calibri" w:hAnsi="Calibri"/>
      <w:szCs w:val="22"/>
    </w:rPr>
  </w:style>
  <w:style w:type="paragraph" w:customStyle="1" w:styleId="14">
    <w:name w:val="_Style 13"/>
    <w:unhideWhenUsed/>
    <w:qFormat/>
    <w:uiPriority w:val="99"/>
    <w:rPr>
      <w:rFonts w:ascii="Times New Roman" w:hAnsi="Times New Roman" w:eastAsia="宋体" w:cs="Times New Roman"/>
      <w:kern w:val="2"/>
      <w:sz w:val="21"/>
      <w:szCs w:val="24"/>
      <w:lang w:val="en-US" w:eastAsia="zh-CN" w:bidi="ar-SA"/>
    </w:rPr>
  </w:style>
  <w:style w:type="character" w:customStyle="1" w:styleId="15">
    <w:name w:val="font21"/>
    <w:basedOn w:val="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636</Words>
  <Characters>780</Characters>
  <Lines>351</Lines>
  <Paragraphs>452</Paragraphs>
  <TotalTime>1</TotalTime>
  <ScaleCrop>false</ScaleCrop>
  <LinksUpToDate>false</LinksUpToDate>
  <CharactersWithSpaces>796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2025-05-08T10:43:00Z</dcterms:created>
  <dc:creator>Legend User</dc:creator>
  <cp:lastModifiedBy>孟德光</cp:lastModifiedBy>
  <cp:lastPrinted>2024-04-24T09:22:00Z</cp:lastPrinted>
  <dcterms:modified xsi:type="dcterms:W3CDTF">2026-06-23T06:57:01Z</dcterms:modified>
  <dc:title>××产品质量监督抽查实施细则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F19866C3C7DC4337843A3B16CF41FB92_13</vt:lpwstr>
  </property>
  <property fmtid="{D5CDD505-2E9C-101B-9397-08002B2CF9AE}" pid="4" name="KSOTemplateDocerSaveRecord">
    <vt:lpwstr>eyJoZGlkIjoiMGQ0YjkyNGYxMWViY2M0OTE3NWM2YTJlN2EzYWU5NTQiLCJ1c2VySWQiOiI0NDY1MTIzMjkifQ==</vt:lpwstr>
  </property>
</Properties>
</file>