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ACE9A">
      <w:pPr>
        <w:spacing w:after="0" w:line="594" w:lineRule="exact"/>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本溪市</w:t>
      </w:r>
      <w:r>
        <w:rPr>
          <w:rFonts w:hint="eastAsia" w:ascii="宋体" w:hAnsi="宋体" w:eastAsia="宋体" w:cs="宋体"/>
          <w:b/>
          <w:bCs/>
          <w:sz w:val="32"/>
          <w:szCs w:val="32"/>
        </w:rPr>
        <w:t>机动车发动机润滑油产品质量监督抽查实施细则</w:t>
      </w:r>
    </w:p>
    <w:p w14:paraId="00C18950">
      <w:pPr>
        <w:spacing w:after="0" w:line="594" w:lineRule="exact"/>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2026年版</w:t>
      </w:r>
      <w:r>
        <w:rPr>
          <w:rFonts w:hint="eastAsia" w:ascii="宋体" w:hAnsi="宋体" w:eastAsia="宋体" w:cs="宋体"/>
          <w:b/>
          <w:bCs/>
          <w:sz w:val="32"/>
          <w:szCs w:val="32"/>
          <w:lang w:eastAsia="zh-CN"/>
        </w:rPr>
        <w:t>）</w:t>
      </w:r>
    </w:p>
    <w:p w14:paraId="7734CF52">
      <w:pPr>
        <w:spacing w:after="0" w:line="594" w:lineRule="exact"/>
        <w:jc w:val="center"/>
        <w:rPr>
          <w:rFonts w:ascii="Times New Roman" w:hAnsi="Times New Roman" w:eastAsia="方正小标宋简体"/>
          <w:sz w:val="32"/>
          <w:szCs w:val="32"/>
        </w:rPr>
      </w:pPr>
      <w:bookmarkStart w:id="2" w:name="_GoBack"/>
      <w:bookmarkEnd w:id="2"/>
    </w:p>
    <w:p w14:paraId="400273C7">
      <w:pPr>
        <w:snapToGrid w:val="0"/>
        <w:spacing w:line="440" w:lineRule="exact"/>
        <w:rPr>
          <w:rFonts w:ascii="黑体" w:hAnsi="黑体" w:eastAsia="黑体" w:cs="Times New Roman"/>
          <w:szCs w:val="21"/>
        </w:rPr>
      </w:pPr>
      <w:r>
        <w:rPr>
          <w:rFonts w:ascii="黑体" w:hAnsi="黑体" w:eastAsia="黑体" w:cs="Times New Roman"/>
          <w:szCs w:val="21"/>
        </w:rPr>
        <w:t>1 抽样方法</w:t>
      </w:r>
    </w:p>
    <w:p w14:paraId="39205DDA">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以随机抽样的方式在被抽样生产者、销售者的待销产品中抽取。</w:t>
      </w:r>
    </w:p>
    <w:p w14:paraId="29BD55C1">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随机数一般可使用随机数表等方法产生。</w:t>
      </w:r>
    </w:p>
    <w:p w14:paraId="5F8F939F">
      <w:pPr>
        <w:spacing w:after="0"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每批次产品抽取样品不少于</w:t>
      </w:r>
      <w:r>
        <w:rPr>
          <w:rFonts w:hint="eastAsia" w:ascii="Times New Roman" w:hAnsi="Times New Roman" w:eastAsia="宋体" w:cs="Times New Roman"/>
          <w:szCs w:val="21"/>
          <w:lang w:val="en-US" w:eastAsia="zh-CN"/>
        </w:rPr>
        <w:t>8</w:t>
      </w:r>
      <w:r>
        <w:rPr>
          <w:rFonts w:hint="eastAsia" w:ascii="Times New Roman" w:hAnsi="Times New Roman" w:eastAsia="宋体" w:cs="Times New Roman"/>
          <w:szCs w:val="21"/>
        </w:rPr>
        <w:t>L，其中1/2作为检验样品，1/2作为备用样品。如产品独立包装＞20升或在成品罐抽样时，应按GB/T 4756-2015《石油液体手工取样法》进行取样。</w:t>
      </w:r>
    </w:p>
    <w:p w14:paraId="221F11AE">
      <w:pPr>
        <w:spacing w:after="0" w:line="440" w:lineRule="exact"/>
        <w:ind w:firstLine="420" w:firstLineChars="200"/>
        <w:rPr>
          <w:rFonts w:ascii="Times New Roman" w:hAnsi="Times New Roman" w:eastAsia="宋体" w:cs="Times New Roman"/>
          <w:szCs w:val="21"/>
        </w:rPr>
      </w:pPr>
    </w:p>
    <w:p w14:paraId="1CF60EAA">
      <w:pPr>
        <w:snapToGrid w:val="0"/>
        <w:spacing w:line="440" w:lineRule="exact"/>
        <w:rPr>
          <w:rFonts w:ascii="黑体" w:hAnsi="黑体" w:eastAsia="黑体" w:cs="Times New Roman"/>
          <w:szCs w:val="21"/>
        </w:rPr>
      </w:pPr>
      <w:r>
        <w:rPr>
          <w:rFonts w:ascii="黑体" w:hAnsi="黑体" w:eastAsia="黑体" w:cs="Times New Roman"/>
          <w:szCs w:val="21"/>
        </w:rPr>
        <w:t>2 检验依据</w:t>
      </w:r>
    </w:p>
    <w:p w14:paraId="269D4A0E">
      <w:pPr>
        <w:snapToGrid w:val="0"/>
        <w:spacing w:line="440" w:lineRule="exact"/>
        <w:jc w:val="center"/>
        <w:rPr>
          <w:rFonts w:ascii="Times New Roman" w:hAnsi="Times New Roman" w:eastAsia="宋体" w:cs="宋体"/>
          <w:szCs w:val="21"/>
        </w:rPr>
      </w:pPr>
      <w:r>
        <w:rPr>
          <w:rFonts w:hint="eastAsia" w:ascii="Times New Roman" w:hAnsi="Times New Roman" w:eastAsia="宋体" w:cs="宋体"/>
          <w:szCs w:val="21"/>
        </w:rPr>
        <w:t>表1  汽油机油（</w:t>
      </w:r>
      <w:r>
        <w:rPr>
          <w:rFonts w:ascii="Times New Roman" w:hAnsi="Times New Roman" w:eastAsia="宋体" w:cs="宋体"/>
          <w:szCs w:val="21"/>
        </w:rPr>
        <w:t xml:space="preserve">执行标准GB </w:t>
      </w:r>
      <w:r>
        <w:rPr>
          <w:rFonts w:hint="eastAsia" w:ascii="Times New Roman" w:hAnsi="Times New Roman" w:eastAsia="宋体" w:cs="宋体"/>
          <w:szCs w:val="21"/>
        </w:rPr>
        <w:t>11121-2006）、柴油机油（</w:t>
      </w:r>
      <w:r>
        <w:rPr>
          <w:rFonts w:ascii="Times New Roman" w:hAnsi="Times New Roman" w:eastAsia="宋体" w:cs="宋体"/>
          <w:szCs w:val="21"/>
        </w:rPr>
        <w:t xml:space="preserve">执行标准GB </w:t>
      </w:r>
      <w:r>
        <w:rPr>
          <w:rFonts w:hint="eastAsia" w:ascii="Times New Roman" w:hAnsi="Times New Roman" w:eastAsia="宋体" w:cs="宋体"/>
          <w:szCs w:val="21"/>
        </w:rPr>
        <w:t>11122-2006）</w:t>
      </w:r>
    </w:p>
    <w:tbl>
      <w:tblPr>
        <w:tblStyle w:val="1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147"/>
        <w:gridCol w:w="2381"/>
        <w:gridCol w:w="2835"/>
      </w:tblGrid>
      <w:tr w14:paraId="4575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8" w:type="dxa"/>
            <w:vAlign w:val="center"/>
          </w:tcPr>
          <w:p w14:paraId="7B2EBAB2">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3147" w:type="dxa"/>
            <w:vAlign w:val="center"/>
          </w:tcPr>
          <w:p w14:paraId="4ABD4709">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检验项目</w:t>
            </w:r>
          </w:p>
        </w:tc>
        <w:tc>
          <w:tcPr>
            <w:tcW w:w="2381" w:type="dxa"/>
            <w:vAlign w:val="center"/>
          </w:tcPr>
          <w:p w14:paraId="5A5AEE39">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检验依据</w:t>
            </w:r>
          </w:p>
        </w:tc>
        <w:tc>
          <w:tcPr>
            <w:tcW w:w="2835" w:type="dxa"/>
            <w:vAlign w:val="center"/>
          </w:tcPr>
          <w:p w14:paraId="6D71E542">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检验方法</w:t>
            </w:r>
          </w:p>
        </w:tc>
      </w:tr>
      <w:tr w14:paraId="4D26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365BA73D">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3147" w:type="dxa"/>
            <w:vAlign w:val="center"/>
          </w:tcPr>
          <w:p w14:paraId="752B8D33">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低温动力黏度</w:t>
            </w:r>
          </w:p>
        </w:tc>
        <w:tc>
          <w:tcPr>
            <w:tcW w:w="2381" w:type="dxa"/>
            <w:vMerge w:val="restart"/>
            <w:vAlign w:val="center"/>
          </w:tcPr>
          <w:p w14:paraId="22D4C6A7">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 11121</w:t>
            </w:r>
            <w:r>
              <w:rPr>
                <w:rFonts w:hint="eastAsia" w:ascii="Times New Roman" w:hAnsi="Times New Roman" w:eastAsia="宋体" w:cs="Times New Roman"/>
                <w:szCs w:val="21"/>
              </w:rPr>
              <w:t>-</w:t>
            </w:r>
            <w:r>
              <w:rPr>
                <w:rFonts w:ascii="Times New Roman" w:hAnsi="Times New Roman" w:eastAsia="宋体" w:cs="Times New Roman"/>
                <w:szCs w:val="21"/>
              </w:rPr>
              <w:t>2006</w:t>
            </w:r>
          </w:p>
          <w:p w14:paraId="57D5C883">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 11122</w:t>
            </w:r>
            <w:r>
              <w:rPr>
                <w:rFonts w:hint="eastAsia" w:ascii="Times New Roman" w:hAnsi="Times New Roman" w:eastAsia="宋体" w:cs="Times New Roman"/>
                <w:szCs w:val="21"/>
              </w:rPr>
              <w:t>-</w:t>
            </w:r>
            <w:r>
              <w:rPr>
                <w:rFonts w:ascii="Times New Roman" w:hAnsi="Times New Roman" w:eastAsia="宋体" w:cs="Times New Roman"/>
                <w:szCs w:val="21"/>
              </w:rPr>
              <w:t>2006</w:t>
            </w:r>
          </w:p>
        </w:tc>
        <w:tc>
          <w:tcPr>
            <w:tcW w:w="2835" w:type="dxa"/>
            <w:vAlign w:val="center"/>
          </w:tcPr>
          <w:p w14:paraId="3F7A2D3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6538</w:t>
            </w:r>
            <w:r>
              <w:rPr>
                <w:rFonts w:hint="eastAsia" w:ascii="Times New Roman" w:hAnsi="Times New Roman" w:eastAsia="宋体" w:cs="Times New Roman"/>
                <w:szCs w:val="21"/>
              </w:rPr>
              <w:t>-</w:t>
            </w:r>
            <w:r>
              <w:rPr>
                <w:rFonts w:ascii="Times New Roman" w:hAnsi="Times New Roman" w:eastAsia="宋体" w:cs="Times New Roman"/>
                <w:szCs w:val="21"/>
              </w:rPr>
              <w:t>2022</w:t>
            </w:r>
          </w:p>
        </w:tc>
      </w:tr>
      <w:tr w14:paraId="274E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5BFCC3EB">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3147" w:type="dxa"/>
            <w:vAlign w:val="center"/>
          </w:tcPr>
          <w:p w14:paraId="0AF4E751">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边界泵送温度</w:t>
            </w:r>
          </w:p>
        </w:tc>
        <w:tc>
          <w:tcPr>
            <w:tcW w:w="2381" w:type="dxa"/>
            <w:vMerge w:val="continue"/>
            <w:vAlign w:val="center"/>
          </w:tcPr>
          <w:p w14:paraId="705AB2D7">
            <w:pPr>
              <w:spacing w:after="0" w:line="240" w:lineRule="auto"/>
              <w:jc w:val="center"/>
              <w:rPr>
                <w:rFonts w:ascii="Times New Roman" w:hAnsi="Times New Roman" w:eastAsia="宋体" w:cs="Times New Roman"/>
                <w:szCs w:val="21"/>
              </w:rPr>
            </w:pPr>
          </w:p>
        </w:tc>
        <w:tc>
          <w:tcPr>
            <w:tcW w:w="2835" w:type="dxa"/>
            <w:vAlign w:val="center"/>
          </w:tcPr>
          <w:p w14:paraId="628BC695">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9171</w:t>
            </w:r>
            <w:r>
              <w:rPr>
                <w:rFonts w:hint="eastAsia" w:ascii="Times New Roman" w:hAnsi="Times New Roman" w:eastAsia="宋体" w:cs="Times New Roman"/>
                <w:szCs w:val="21"/>
              </w:rPr>
              <w:t>-</w:t>
            </w:r>
            <w:r>
              <w:rPr>
                <w:rFonts w:ascii="Times New Roman" w:hAnsi="Times New Roman" w:eastAsia="宋体" w:cs="Times New Roman"/>
                <w:szCs w:val="21"/>
              </w:rPr>
              <w:t>1988</w:t>
            </w:r>
          </w:p>
        </w:tc>
      </w:tr>
      <w:tr w14:paraId="4D19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7DEC6439">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3147" w:type="dxa"/>
            <w:vAlign w:val="center"/>
          </w:tcPr>
          <w:p w14:paraId="70CDDE02">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低温泵送黏度</w:t>
            </w:r>
          </w:p>
        </w:tc>
        <w:tc>
          <w:tcPr>
            <w:tcW w:w="2381" w:type="dxa"/>
            <w:vMerge w:val="continue"/>
            <w:vAlign w:val="center"/>
          </w:tcPr>
          <w:p w14:paraId="24CAE3F2">
            <w:pPr>
              <w:spacing w:after="0" w:line="240" w:lineRule="auto"/>
              <w:jc w:val="center"/>
              <w:rPr>
                <w:rFonts w:ascii="Times New Roman" w:hAnsi="Times New Roman" w:eastAsia="宋体" w:cs="Times New Roman"/>
                <w:szCs w:val="21"/>
              </w:rPr>
            </w:pPr>
          </w:p>
        </w:tc>
        <w:tc>
          <w:tcPr>
            <w:tcW w:w="2835" w:type="dxa"/>
            <w:vAlign w:val="center"/>
          </w:tcPr>
          <w:p w14:paraId="16978013">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NB/SH/T 0562</w:t>
            </w:r>
            <w:r>
              <w:rPr>
                <w:rFonts w:hint="eastAsia" w:ascii="Times New Roman" w:hAnsi="Times New Roman" w:eastAsia="宋体" w:cs="Times New Roman"/>
                <w:szCs w:val="21"/>
              </w:rPr>
              <w:t>-</w:t>
            </w:r>
            <w:r>
              <w:rPr>
                <w:rFonts w:ascii="Times New Roman" w:hAnsi="Times New Roman" w:eastAsia="宋体" w:cs="Times New Roman"/>
                <w:szCs w:val="21"/>
              </w:rPr>
              <w:t>2013</w:t>
            </w:r>
          </w:p>
        </w:tc>
      </w:tr>
      <w:tr w14:paraId="6B63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58BFAB96">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4</w:t>
            </w:r>
          </w:p>
        </w:tc>
        <w:tc>
          <w:tcPr>
            <w:tcW w:w="3147" w:type="dxa"/>
            <w:vAlign w:val="center"/>
          </w:tcPr>
          <w:p w14:paraId="4C267368">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运动黏度（100</w:t>
            </w:r>
            <w:r>
              <w:rPr>
                <w:rFonts w:hint="eastAsia" w:ascii="宋体" w:hAnsi="宋体" w:eastAsia="宋体" w:cs="宋体"/>
                <w:szCs w:val="21"/>
                <w:lang w:eastAsia="ja-JP"/>
              </w:rPr>
              <w:t>℃</w:t>
            </w:r>
            <w:r>
              <w:rPr>
                <w:rFonts w:ascii="Times New Roman" w:hAnsi="Times New Roman" w:eastAsia="宋体" w:cs="Times New Roman"/>
                <w:szCs w:val="21"/>
              </w:rPr>
              <w:t>）</w:t>
            </w:r>
          </w:p>
        </w:tc>
        <w:tc>
          <w:tcPr>
            <w:tcW w:w="2381" w:type="dxa"/>
            <w:vMerge w:val="continue"/>
            <w:vAlign w:val="center"/>
          </w:tcPr>
          <w:p w14:paraId="7A26356B">
            <w:pPr>
              <w:spacing w:after="0" w:line="240" w:lineRule="auto"/>
              <w:jc w:val="center"/>
              <w:rPr>
                <w:rFonts w:ascii="Times New Roman" w:hAnsi="Times New Roman" w:eastAsia="宋体" w:cs="Times New Roman"/>
                <w:szCs w:val="21"/>
              </w:rPr>
            </w:pPr>
          </w:p>
        </w:tc>
        <w:tc>
          <w:tcPr>
            <w:tcW w:w="2835" w:type="dxa"/>
            <w:vAlign w:val="center"/>
          </w:tcPr>
          <w:p w14:paraId="26DC4581">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265</w:t>
            </w:r>
            <w:r>
              <w:rPr>
                <w:rFonts w:hint="eastAsia" w:ascii="Times New Roman" w:hAnsi="Times New Roman" w:eastAsia="宋体" w:cs="Times New Roman"/>
                <w:szCs w:val="21"/>
              </w:rPr>
              <w:t>-</w:t>
            </w:r>
            <w:r>
              <w:rPr>
                <w:rFonts w:ascii="Times New Roman" w:hAnsi="Times New Roman" w:eastAsia="宋体" w:cs="Times New Roman"/>
                <w:szCs w:val="21"/>
              </w:rPr>
              <w:t>1988</w:t>
            </w:r>
          </w:p>
        </w:tc>
      </w:tr>
      <w:tr w14:paraId="26E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57E64134">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5</w:t>
            </w:r>
          </w:p>
        </w:tc>
        <w:tc>
          <w:tcPr>
            <w:tcW w:w="3147" w:type="dxa"/>
            <w:vAlign w:val="center"/>
          </w:tcPr>
          <w:p w14:paraId="37603D89">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高温高剪切黏度</w:t>
            </w:r>
            <w:r>
              <w:rPr>
                <w:rFonts w:hint="eastAsia" w:ascii="Times New Roman" w:hAnsi="Times New Roman" w:eastAsia="宋体" w:cs="Times New Roman"/>
                <w:szCs w:val="21"/>
              </w:rPr>
              <w:t>(150℃，10</w:t>
            </w:r>
            <w:r>
              <w:rPr>
                <w:rFonts w:hint="eastAsia" w:ascii="Times New Roman" w:hAnsi="Times New Roman" w:eastAsia="宋体" w:cs="Times New Roman"/>
                <w:szCs w:val="21"/>
                <w:vertAlign w:val="superscript"/>
              </w:rPr>
              <w:t>6</w:t>
            </w:r>
            <w:r>
              <w:rPr>
                <w:rFonts w:hint="eastAsia" w:ascii="Times New Roman" w:hAnsi="Times New Roman" w:eastAsia="宋体" w:cs="Times New Roman"/>
                <w:szCs w:val="21"/>
              </w:rPr>
              <w:t>s</w:t>
            </w:r>
            <w:r>
              <w:rPr>
                <w:rFonts w:hint="eastAsia" w:ascii="Times New Roman" w:hAnsi="Times New Roman" w:eastAsia="宋体" w:cs="Times New Roman"/>
                <w:szCs w:val="21"/>
                <w:vertAlign w:val="superscript"/>
              </w:rPr>
              <w:t>-1</w:t>
            </w:r>
            <w:r>
              <w:rPr>
                <w:rFonts w:hint="eastAsia" w:ascii="Times New Roman" w:hAnsi="Times New Roman" w:eastAsia="宋体" w:cs="Times New Roman"/>
                <w:szCs w:val="21"/>
              </w:rPr>
              <w:t>)</w:t>
            </w:r>
          </w:p>
        </w:tc>
        <w:tc>
          <w:tcPr>
            <w:tcW w:w="2381" w:type="dxa"/>
            <w:vMerge w:val="continue"/>
            <w:vAlign w:val="center"/>
          </w:tcPr>
          <w:p w14:paraId="02257BDA">
            <w:pPr>
              <w:spacing w:after="0" w:line="240" w:lineRule="auto"/>
              <w:jc w:val="center"/>
              <w:rPr>
                <w:rFonts w:ascii="Times New Roman" w:hAnsi="Times New Roman" w:eastAsia="宋体" w:cs="Times New Roman"/>
                <w:szCs w:val="21"/>
              </w:rPr>
            </w:pPr>
          </w:p>
        </w:tc>
        <w:tc>
          <w:tcPr>
            <w:tcW w:w="2835" w:type="dxa"/>
            <w:vAlign w:val="center"/>
          </w:tcPr>
          <w:p w14:paraId="730D0DD1">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0618</w:t>
            </w:r>
            <w:r>
              <w:rPr>
                <w:rFonts w:hint="eastAsia" w:ascii="Times New Roman" w:hAnsi="Times New Roman" w:eastAsia="宋体" w:cs="Times New Roman"/>
                <w:szCs w:val="21"/>
              </w:rPr>
              <w:t>-</w:t>
            </w:r>
            <w:r>
              <w:rPr>
                <w:rFonts w:ascii="Times New Roman" w:hAnsi="Times New Roman" w:eastAsia="宋体" w:cs="Times New Roman"/>
                <w:szCs w:val="21"/>
              </w:rPr>
              <w:t>1995或</w:t>
            </w:r>
          </w:p>
          <w:p w14:paraId="56D810E6">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NB/SH/T 0703</w:t>
            </w:r>
            <w:r>
              <w:rPr>
                <w:rFonts w:hint="eastAsia" w:ascii="Times New Roman" w:hAnsi="Times New Roman" w:eastAsia="宋体" w:cs="Times New Roman"/>
                <w:szCs w:val="21"/>
              </w:rPr>
              <w:t>-</w:t>
            </w:r>
            <w:r>
              <w:rPr>
                <w:rFonts w:ascii="Times New Roman" w:hAnsi="Times New Roman" w:eastAsia="宋体" w:cs="Times New Roman"/>
                <w:szCs w:val="21"/>
              </w:rPr>
              <w:t>2020或</w:t>
            </w:r>
          </w:p>
          <w:p w14:paraId="3A0D2FC8">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0751</w:t>
            </w:r>
            <w:r>
              <w:rPr>
                <w:rFonts w:hint="eastAsia" w:ascii="Times New Roman" w:hAnsi="Times New Roman" w:eastAsia="宋体" w:cs="Times New Roman"/>
                <w:szCs w:val="21"/>
              </w:rPr>
              <w:t>-</w:t>
            </w:r>
            <w:r>
              <w:rPr>
                <w:rFonts w:ascii="Times New Roman" w:hAnsi="Times New Roman" w:eastAsia="宋体" w:cs="Times New Roman"/>
                <w:szCs w:val="21"/>
              </w:rPr>
              <w:t>2005</w:t>
            </w:r>
          </w:p>
        </w:tc>
      </w:tr>
      <w:tr w14:paraId="43DA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33F5C12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6</w:t>
            </w:r>
          </w:p>
        </w:tc>
        <w:tc>
          <w:tcPr>
            <w:tcW w:w="3147" w:type="dxa"/>
            <w:vAlign w:val="center"/>
          </w:tcPr>
          <w:p w14:paraId="7600F180">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黏度指数</w:t>
            </w:r>
          </w:p>
        </w:tc>
        <w:tc>
          <w:tcPr>
            <w:tcW w:w="2381" w:type="dxa"/>
            <w:vMerge w:val="continue"/>
            <w:vAlign w:val="center"/>
          </w:tcPr>
          <w:p w14:paraId="1D3DBC01">
            <w:pPr>
              <w:spacing w:after="0" w:line="240" w:lineRule="auto"/>
              <w:jc w:val="center"/>
              <w:rPr>
                <w:rFonts w:ascii="Times New Roman" w:hAnsi="Times New Roman" w:eastAsia="宋体" w:cs="Times New Roman"/>
                <w:szCs w:val="21"/>
              </w:rPr>
            </w:pPr>
          </w:p>
        </w:tc>
        <w:tc>
          <w:tcPr>
            <w:tcW w:w="2835" w:type="dxa"/>
            <w:vAlign w:val="center"/>
          </w:tcPr>
          <w:p w14:paraId="6462399E">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1995</w:t>
            </w:r>
            <w:r>
              <w:rPr>
                <w:rFonts w:hint="eastAsia" w:ascii="Times New Roman" w:hAnsi="Times New Roman" w:eastAsia="宋体" w:cs="Times New Roman"/>
                <w:szCs w:val="21"/>
              </w:rPr>
              <w:t>-</w:t>
            </w:r>
            <w:r>
              <w:rPr>
                <w:rFonts w:ascii="Times New Roman" w:hAnsi="Times New Roman" w:eastAsia="宋体" w:cs="Times New Roman"/>
                <w:szCs w:val="21"/>
              </w:rPr>
              <w:t>1998或</w:t>
            </w:r>
          </w:p>
          <w:p w14:paraId="274958A3">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2541</w:t>
            </w:r>
            <w:r>
              <w:rPr>
                <w:rFonts w:hint="eastAsia" w:ascii="Times New Roman" w:hAnsi="Times New Roman" w:eastAsia="宋体" w:cs="Times New Roman"/>
                <w:szCs w:val="21"/>
              </w:rPr>
              <w:t>-</w:t>
            </w:r>
            <w:r>
              <w:rPr>
                <w:rFonts w:ascii="Times New Roman" w:hAnsi="Times New Roman" w:eastAsia="宋体" w:cs="Times New Roman"/>
                <w:szCs w:val="21"/>
              </w:rPr>
              <w:t>1981</w:t>
            </w:r>
          </w:p>
        </w:tc>
      </w:tr>
      <w:tr w14:paraId="2254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248FA655">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7</w:t>
            </w:r>
          </w:p>
        </w:tc>
        <w:tc>
          <w:tcPr>
            <w:tcW w:w="3147" w:type="dxa"/>
            <w:vAlign w:val="center"/>
          </w:tcPr>
          <w:p w14:paraId="35ECCDA4">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倾点</w:t>
            </w:r>
          </w:p>
        </w:tc>
        <w:tc>
          <w:tcPr>
            <w:tcW w:w="2381" w:type="dxa"/>
            <w:vMerge w:val="continue"/>
            <w:vAlign w:val="center"/>
          </w:tcPr>
          <w:p w14:paraId="5899E059">
            <w:pPr>
              <w:spacing w:after="0" w:line="240" w:lineRule="auto"/>
              <w:jc w:val="center"/>
              <w:rPr>
                <w:rFonts w:ascii="Times New Roman" w:hAnsi="Times New Roman" w:eastAsia="宋体" w:cs="Times New Roman"/>
                <w:szCs w:val="21"/>
              </w:rPr>
            </w:pPr>
          </w:p>
        </w:tc>
        <w:tc>
          <w:tcPr>
            <w:tcW w:w="2835" w:type="dxa"/>
            <w:vAlign w:val="center"/>
          </w:tcPr>
          <w:p w14:paraId="53827310">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3535</w:t>
            </w:r>
            <w:r>
              <w:rPr>
                <w:rFonts w:hint="eastAsia" w:ascii="Times New Roman" w:hAnsi="Times New Roman" w:eastAsia="宋体" w:cs="Times New Roman"/>
                <w:szCs w:val="21"/>
              </w:rPr>
              <w:t>-</w:t>
            </w:r>
            <w:r>
              <w:rPr>
                <w:rFonts w:ascii="Times New Roman" w:hAnsi="Times New Roman" w:eastAsia="宋体" w:cs="Times New Roman"/>
                <w:szCs w:val="21"/>
              </w:rPr>
              <w:t>2006</w:t>
            </w:r>
          </w:p>
          <w:p w14:paraId="22409305">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3535</w:t>
            </w:r>
            <w:r>
              <w:rPr>
                <w:rFonts w:hint="eastAsia" w:ascii="Times New Roman" w:hAnsi="Times New Roman" w:eastAsia="宋体" w:cs="Times New Roman"/>
                <w:szCs w:val="21"/>
              </w:rPr>
              <w:t>-</w:t>
            </w:r>
            <w:r>
              <w:rPr>
                <w:rFonts w:ascii="Times New Roman" w:hAnsi="Times New Roman" w:eastAsia="宋体" w:cs="Times New Roman"/>
                <w:szCs w:val="21"/>
              </w:rPr>
              <w:t>2025</w:t>
            </w:r>
          </w:p>
        </w:tc>
      </w:tr>
      <w:tr w14:paraId="3535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303DF344">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8</w:t>
            </w:r>
          </w:p>
        </w:tc>
        <w:tc>
          <w:tcPr>
            <w:tcW w:w="3147" w:type="dxa"/>
            <w:vAlign w:val="center"/>
          </w:tcPr>
          <w:p w14:paraId="53AA542A">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水分</w:t>
            </w:r>
            <w:r>
              <w:rPr>
                <w:rFonts w:hint="eastAsia" w:ascii="Times New Roman" w:hAnsi="Times New Roman" w:eastAsia="宋体" w:cs="Times New Roman"/>
                <w:szCs w:val="21"/>
              </w:rPr>
              <w:t>（体积分数）</w:t>
            </w:r>
          </w:p>
        </w:tc>
        <w:tc>
          <w:tcPr>
            <w:tcW w:w="2381" w:type="dxa"/>
            <w:vMerge w:val="continue"/>
            <w:vAlign w:val="center"/>
          </w:tcPr>
          <w:p w14:paraId="486BAEA4">
            <w:pPr>
              <w:spacing w:after="0" w:line="240" w:lineRule="auto"/>
              <w:jc w:val="center"/>
              <w:rPr>
                <w:rFonts w:ascii="Times New Roman" w:hAnsi="Times New Roman" w:eastAsia="宋体" w:cs="Times New Roman"/>
                <w:szCs w:val="21"/>
              </w:rPr>
            </w:pPr>
          </w:p>
        </w:tc>
        <w:tc>
          <w:tcPr>
            <w:tcW w:w="2835" w:type="dxa"/>
            <w:vAlign w:val="center"/>
          </w:tcPr>
          <w:p w14:paraId="6617AC2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260</w:t>
            </w:r>
            <w:r>
              <w:rPr>
                <w:rFonts w:hint="eastAsia" w:ascii="Times New Roman" w:hAnsi="Times New Roman" w:eastAsia="宋体" w:cs="Times New Roman"/>
                <w:szCs w:val="21"/>
              </w:rPr>
              <w:t>-</w:t>
            </w:r>
            <w:r>
              <w:rPr>
                <w:rFonts w:ascii="Times New Roman" w:hAnsi="Times New Roman" w:eastAsia="宋体" w:cs="Times New Roman"/>
                <w:szCs w:val="21"/>
              </w:rPr>
              <w:t>2016</w:t>
            </w:r>
          </w:p>
        </w:tc>
      </w:tr>
      <w:tr w14:paraId="2BF8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5C0D4017">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9</w:t>
            </w:r>
          </w:p>
        </w:tc>
        <w:tc>
          <w:tcPr>
            <w:tcW w:w="3147" w:type="dxa"/>
            <w:vAlign w:val="center"/>
          </w:tcPr>
          <w:p w14:paraId="0360AC6B">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泡沫性</w:t>
            </w:r>
            <w:r>
              <w:rPr>
                <w:rFonts w:hint="eastAsia" w:ascii="Times New Roman" w:hAnsi="Times New Roman" w:eastAsia="宋体" w:cs="Times New Roman"/>
                <w:szCs w:val="21"/>
              </w:rPr>
              <w:t>（泡沫倾向/泡沫稳定性）</w:t>
            </w:r>
          </w:p>
        </w:tc>
        <w:tc>
          <w:tcPr>
            <w:tcW w:w="2381" w:type="dxa"/>
            <w:vMerge w:val="continue"/>
            <w:vAlign w:val="center"/>
          </w:tcPr>
          <w:p w14:paraId="2EC3343A">
            <w:pPr>
              <w:spacing w:after="0" w:line="240" w:lineRule="auto"/>
              <w:jc w:val="center"/>
              <w:rPr>
                <w:rFonts w:ascii="Times New Roman" w:hAnsi="Times New Roman" w:eastAsia="宋体" w:cs="Times New Roman"/>
                <w:szCs w:val="21"/>
              </w:rPr>
            </w:pPr>
          </w:p>
        </w:tc>
        <w:tc>
          <w:tcPr>
            <w:tcW w:w="2835" w:type="dxa"/>
            <w:vAlign w:val="center"/>
          </w:tcPr>
          <w:p w14:paraId="11B7671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12579</w:t>
            </w:r>
            <w:r>
              <w:rPr>
                <w:rFonts w:hint="eastAsia" w:ascii="Times New Roman" w:hAnsi="Times New Roman" w:eastAsia="宋体" w:cs="Times New Roman"/>
                <w:szCs w:val="21"/>
              </w:rPr>
              <w:t>-</w:t>
            </w:r>
            <w:r>
              <w:rPr>
                <w:rFonts w:ascii="Times New Roman" w:hAnsi="Times New Roman" w:eastAsia="宋体" w:cs="Times New Roman"/>
                <w:szCs w:val="21"/>
              </w:rPr>
              <w:t>2002</w:t>
            </w:r>
          </w:p>
          <w:p w14:paraId="43FBBFC4">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0722</w:t>
            </w:r>
            <w:r>
              <w:rPr>
                <w:rFonts w:hint="eastAsia" w:ascii="Times New Roman" w:hAnsi="Times New Roman" w:eastAsia="宋体" w:cs="Times New Roman"/>
                <w:szCs w:val="21"/>
              </w:rPr>
              <w:t>-</w:t>
            </w:r>
            <w:r>
              <w:rPr>
                <w:rFonts w:ascii="Times New Roman" w:hAnsi="Times New Roman" w:eastAsia="宋体" w:cs="Times New Roman"/>
                <w:szCs w:val="21"/>
              </w:rPr>
              <w:t>2002</w:t>
            </w:r>
          </w:p>
        </w:tc>
      </w:tr>
      <w:tr w14:paraId="1E9E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7C72D90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10</w:t>
            </w:r>
          </w:p>
        </w:tc>
        <w:tc>
          <w:tcPr>
            <w:tcW w:w="3147" w:type="dxa"/>
            <w:vAlign w:val="center"/>
          </w:tcPr>
          <w:p w14:paraId="5CFE1B8B">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蒸发损失</w:t>
            </w:r>
            <w:r>
              <w:rPr>
                <w:rFonts w:hint="eastAsia" w:ascii="Times New Roman" w:hAnsi="Times New Roman" w:eastAsia="宋体" w:cs="Times New Roman"/>
                <w:szCs w:val="21"/>
              </w:rPr>
              <w:t>（质量分数）</w:t>
            </w:r>
          </w:p>
        </w:tc>
        <w:tc>
          <w:tcPr>
            <w:tcW w:w="2381" w:type="dxa"/>
            <w:vMerge w:val="continue"/>
            <w:vAlign w:val="center"/>
          </w:tcPr>
          <w:p w14:paraId="1B739085">
            <w:pPr>
              <w:spacing w:after="0" w:line="240" w:lineRule="auto"/>
              <w:jc w:val="center"/>
              <w:rPr>
                <w:rFonts w:ascii="Times New Roman" w:hAnsi="Times New Roman" w:eastAsia="宋体" w:cs="Times New Roman"/>
                <w:szCs w:val="21"/>
              </w:rPr>
            </w:pPr>
          </w:p>
        </w:tc>
        <w:tc>
          <w:tcPr>
            <w:tcW w:w="2835" w:type="dxa"/>
            <w:vAlign w:val="center"/>
          </w:tcPr>
          <w:p w14:paraId="3B7BFCC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NB/SH/T 0059</w:t>
            </w:r>
            <w:r>
              <w:rPr>
                <w:rFonts w:hint="eastAsia" w:ascii="Times New Roman" w:hAnsi="Times New Roman" w:eastAsia="宋体" w:cs="Times New Roman"/>
                <w:szCs w:val="21"/>
              </w:rPr>
              <w:t>-</w:t>
            </w:r>
            <w:r>
              <w:rPr>
                <w:rFonts w:ascii="Times New Roman" w:hAnsi="Times New Roman" w:eastAsia="宋体" w:cs="Times New Roman"/>
                <w:szCs w:val="21"/>
              </w:rPr>
              <w:t>2010</w:t>
            </w:r>
          </w:p>
        </w:tc>
      </w:tr>
      <w:tr w14:paraId="3EC3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3B8C1230">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11</w:t>
            </w:r>
          </w:p>
        </w:tc>
        <w:tc>
          <w:tcPr>
            <w:tcW w:w="3147" w:type="dxa"/>
            <w:vAlign w:val="center"/>
          </w:tcPr>
          <w:p w14:paraId="07A29A60">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机械杂质</w:t>
            </w:r>
            <w:r>
              <w:rPr>
                <w:rFonts w:hint="eastAsia" w:ascii="Times New Roman" w:hAnsi="Times New Roman" w:eastAsia="宋体" w:cs="Times New Roman"/>
                <w:szCs w:val="21"/>
              </w:rPr>
              <w:t>（质量分数）</w:t>
            </w:r>
          </w:p>
        </w:tc>
        <w:tc>
          <w:tcPr>
            <w:tcW w:w="2381" w:type="dxa"/>
            <w:vMerge w:val="continue"/>
            <w:vAlign w:val="center"/>
          </w:tcPr>
          <w:p w14:paraId="04090DAD">
            <w:pPr>
              <w:spacing w:after="0" w:line="240" w:lineRule="auto"/>
              <w:jc w:val="center"/>
              <w:rPr>
                <w:rFonts w:ascii="Times New Roman" w:hAnsi="Times New Roman" w:eastAsia="宋体" w:cs="Times New Roman"/>
                <w:szCs w:val="21"/>
              </w:rPr>
            </w:pPr>
          </w:p>
        </w:tc>
        <w:tc>
          <w:tcPr>
            <w:tcW w:w="2835" w:type="dxa"/>
            <w:vAlign w:val="center"/>
          </w:tcPr>
          <w:p w14:paraId="6A5E4D2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511</w:t>
            </w:r>
            <w:r>
              <w:rPr>
                <w:rFonts w:hint="eastAsia" w:ascii="Times New Roman" w:hAnsi="Times New Roman" w:eastAsia="宋体" w:cs="Times New Roman"/>
                <w:szCs w:val="21"/>
              </w:rPr>
              <w:t>-</w:t>
            </w:r>
            <w:r>
              <w:rPr>
                <w:rFonts w:ascii="Times New Roman" w:hAnsi="Times New Roman" w:eastAsia="宋体" w:cs="Times New Roman"/>
                <w:szCs w:val="21"/>
              </w:rPr>
              <w:t>2010</w:t>
            </w:r>
          </w:p>
        </w:tc>
      </w:tr>
      <w:tr w14:paraId="3D27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7D38F3C0">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12</w:t>
            </w:r>
          </w:p>
        </w:tc>
        <w:tc>
          <w:tcPr>
            <w:tcW w:w="3147" w:type="dxa"/>
            <w:vAlign w:val="center"/>
          </w:tcPr>
          <w:p w14:paraId="0CEC1160">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闪点（开口）</w:t>
            </w:r>
          </w:p>
        </w:tc>
        <w:tc>
          <w:tcPr>
            <w:tcW w:w="2381" w:type="dxa"/>
            <w:vMerge w:val="continue"/>
            <w:vAlign w:val="center"/>
          </w:tcPr>
          <w:p w14:paraId="576356D5">
            <w:pPr>
              <w:spacing w:after="0" w:line="240" w:lineRule="auto"/>
              <w:jc w:val="center"/>
              <w:rPr>
                <w:rFonts w:ascii="Times New Roman" w:hAnsi="Times New Roman" w:eastAsia="宋体" w:cs="Times New Roman"/>
                <w:szCs w:val="21"/>
              </w:rPr>
            </w:pPr>
          </w:p>
        </w:tc>
        <w:tc>
          <w:tcPr>
            <w:tcW w:w="2835" w:type="dxa"/>
            <w:vAlign w:val="center"/>
          </w:tcPr>
          <w:p w14:paraId="190703B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3536</w:t>
            </w:r>
            <w:r>
              <w:rPr>
                <w:rFonts w:hint="eastAsia" w:ascii="Times New Roman" w:hAnsi="Times New Roman" w:eastAsia="宋体" w:cs="Times New Roman"/>
                <w:szCs w:val="21"/>
              </w:rPr>
              <w:t>-</w:t>
            </w:r>
            <w:r>
              <w:rPr>
                <w:rFonts w:ascii="Times New Roman" w:hAnsi="Times New Roman" w:eastAsia="宋体" w:cs="Times New Roman"/>
                <w:szCs w:val="21"/>
              </w:rPr>
              <w:t>2008</w:t>
            </w:r>
          </w:p>
        </w:tc>
      </w:tr>
      <w:tr w14:paraId="10E1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2C6B5114">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13</w:t>
            </w:r>
          </w:p>
        </w:tc>
        <w:tc>
          <w:tcPr>
            <w:tcW w:w="3147" w:type="dxa"/>
            <w:vAlign w:val="center"/>
          </w:tcPr>
          <w:p w14:paraId="2C123D1D">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磷</w:t>
            </w:r>
            <w:r>
              <w:rPr>
                <w:rFonts w:hint="eastAsia" w:ascii="Times New Roman" w:hAnsi="Times New Roman" w:eastAsia="宋体" w:cs="Times New Roman"/>
                <w:szCs w:val="21"/>
              </w:rPr>
              <w:t>（质量分数）</w:t>
            </w:r>
          </w:p>
        </w:tc>
        <w:tc>
          <w:tcPr>
            <w:tcW w:w="2381" w:type="dxa"/>
            <w:vMerge w:val="continue"/>
            <w:vAlign w:val="center"/>
          </w:tcPr>
          <w:p w14:paraId="52BF5B00">
            <w:pPr>
              <w:spacing w:after="0" w:line="240" w:lineRule="auto"/>
              <w:jc w:val="center"/>
              <w:rPr>
                <w:rFonts w:ascii="Times New Roman" w:hAnsi="Times New Roman" w:eastAsia="宋体" w:cs="Times New Roman"/>
                <w:szCs w:val="21"/>
              </w:rPr>
            </w:pPr>
          </w:p>
        </w:tc>
        <w:tc>
          <w:tcPr>
            <w:tcW w:w="2835" w:type="dxa"/>
            <w:vAlign w:val="center"/>
          </w:tcPr>
          <w:p w14:paraId="1212E432">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17476</w:t>
            </w:r>
            <w:r>
              <w:rPr>
                <w:rFonts w:hint="eastAsia" w:ascii="Times New Roman" w:hAnsi="Times New Roman" w:eastAsia="宋体" w:cs="Times New Roman"/>
                <w:szCs w:val="21"/>
              </w:rPr>
              <w:t>-</w:t>
            </w:r>
            <w:r>
              <w:rPr>
                <w:rFonts w:ascii="Times New Roman" w:hAnsi="Times New Roman" w:eastAsia="宋体" w:cs="Times New Roman"/>
                <w:szCs w:val="21"/>
              </w:rPr>
              <w:t>2023或</w:t>
            </w:r>
          </w:p>
          <w:p w14:paraId="79C919CB">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0631</w:t>
            </w:r>
            <w:r>
              <w:rPr>
                <w:rFonts w:hint="eastAsia" w:ascii="Times New Roman" w:hAnsi="Times New Roman" w:eastAsia="宋体" w:cs="Times New Roman"/>
                <w:szCs w:val="21"/>
              </w:rPr>
              <w:t>-</w:t>
            </w:r>
            <w:r>
              <w:rPr>
                <w:rFonts w:ascii="Times New Roman" w:hAnsi="Times New Roman" w:eastAsia="宋体" w:cs="Times New Roman"/>
                <w:szCs w:val="21"/>
              </w:rPr>
              <w:t>1996或</w:t>
            </w:r>
          </w:p>
          <w:p w14:paraId="32EF7376">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0749</w:t>
            </w:r>
            <w:r>
              <w:rPr>
                <w:rFonts w:hint="eastAsia" w:ascii="Times New Roman" w:hAnsi="Times New Roman" w:eastAsia="宋体" w:cs="Times New Roman"/>
                <w:szCs w:val="21"/>
              </w:rPr>
              <w:t>-</w:t>
            </w:r>
            <w:r>
              <w:rPr>
                <w:rFonts w:ascii="Times New Roman" w:hAnsi="Times New Roman" w:eastAsia="宋体" w:cs="Times New Roman"/>
                <w:szCs w:val="21"/>
              </w:rPr>
              <w:t>2004或</w:t>
            </w:r>
          </w:p>
          <w:p w14:paraId="272D534E">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0296</w:t>
            </w:r>
            <w:r>
              <w:rPr>
                <w:rFonts w:hint="eastAsia" w:ascii="Times New Roman" w:hAnsi="Times New Roman" w:eastAsia="宋体" w:cs="Times New Roman"/>
                <w:szCs w:val="21"/>
              </w:rPr>
              <w:t>-</w:t>
            </w:r>
            <w:r>
              <w:rPr>
                <w:rFonts w:ascii="Times New Roman" w:hAnsi="Times New Roman" w:eastAsia="宋体" w:cs="Times New Roman"/>
                <w:szCs w:val="21"/>
              </w:rPr>
              <w:t>1992</w:t>
            </w:r>
          </w:p>
        </w:tc>
      </w:tr>
    </w:tbl>
    <w:p w14:paraId="3A7F9DBD">
      <w:pPr>
        <w:spacing w:after="0" w:line="440" w:lineRule="exact"/>
        <w:ind w:firstLine="420" w:firstLineChars="200"/>
        <w:rPr>
          <w:rFonts w:ascii="Times New Roman" w:hAnsi="Times New Roman" w:eastAsia="宋体" w:cs="Times New Roman"/>
          <w:szCs w:val="21"/>
        </w:rPr>
      </w:pPr>
    </w:p>
    <w:p w14:paraId="4CD33BDE">
      <w:pPr>
        <w:snapToGrid w:val="0"/>
        <w:spacing w:line="440" w:lineRule="exact"/>
        <w:jc w:val="center"/>
        <w:rPr>
          <w:rFonts w:ascii="Times New Roman" w:hAnsi="Times New Roman" w:eastAsia="宋体" w:cs="宋体"/>
          <w:szCs w:val="21"/>
        </w:rPr>
      </w:pPr>
      <w:r>
        <w:rPr>
          <w:rFonts w:hint="eastAsia" w:ascii="Times New Roman" w:hAnsi="Times New Roman" w:eastAsia="宋体" w:cs="宋体"/>
          <w:szCs w:val="21"/>
        </w:rPr>
        <w:t>表2  汽油机油（</w:t>
      </w:r>
      <w:r>
        <w:rPr>
          <w:rFonts w:ascii="Times New Roman" w:hAnsi="Times New Roman" w:eastAsia="宋体" w:cs="宋体"/>
          <w:szCs w:val="21"/>
        </w:rPr>
        <w:t xml:space="preserve">执行标准GB </w:t>
      </w:r>
      <w:r>
        <w:rPr>
          <w:rFonts w:hint="eastAsia" w:ascii="Times New Roman" w:hAnsi="Times New Roman" w:eastAsia="宋体" w:cs="宋体"/>
          <w:szCs w:val="21"/>
        </w:rPr>
        <w:t>11121-2025）、柴油机油（</w:t>
      </w:r>
      <w:r>
        <w:rPr>
          <w:rFonts w:ascii="Times New Roman" w:hAnsi="Times New Roman" w:eastAsia="宋体" w:cs="宋体"/>
          <w:szCs w:val="21"/>
        </w:rPr>
        <w:t xml:space="preserve">执行标准GB </w:t>
      </w:r>
      <w:r>
        <w:rPr>
          <w:rFonts w:hint="eastAsia" w:ascii="Times New Roman" w:hAnsi="Times New Roman" w:eastAsia="宋体" w:cs="宋体"/>
          <w:szCs w:val="21"/>
        </w:rPr>
        <w:t>11122-2025）</w:t>
      </w:r>
    </w:p>
    <w:tbl>
      <w:tblPr>
        <w:tblStyle w:val="1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147"/>
        <w:gridCol w:w="2381"/>
        <w:gridCol w:w="2835"/>
      </w:tblGrid>
      <w:tr w14:paraId="7F22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8" w:type="dxa"/>
            <w:vAlign w:val="center"/>
          </w:tcPr>
          <w:p w14:paraId="5EAC962D">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3147" w:type="dxa"/>
            <w:vAlign w:val="center"/>
          </w:tcPr>
          <w:p w14:paraId="1E0A3715">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检验项目</w:t>
            </w:r>
          </w:p>
        </w:tc>
        <w:tc>
          <w:tcPr>
            <w:tcW w:w="2381" w:type="dxa"/>
            <w:vAlign w:val="center"/>
          </w:tcPr>
          <w:p w14:paraId="08EFE857">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检验依据</w:t>
            </w:r>
          </w:p>
        </w:tc>
        <w:tc>
          <w:tcPr>
            <w:tcW w:w="2835" w:type="dxa"/>
            <w:vAlign w:val="center"/>
          </w:tcPr>
          <w:p w14:paraId="76B0FE8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检验方法</w:t>
            </w:r>
          </w:p>
        </w:tc>
      </w:tr>
      <w:tr w14:paraId="703F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714F0EF2">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3147" w:type="dxa"/>
            <w:vAlign w:val="center"/>
          </w:tcPr>
          <w:p w14:paraId="00FD5B52">
            <w:pPr>
              <w:spacing w:after="0" w:line="240" w:lineRule="auto"/>
              <w:jc w:val="center"/>
              <w:rPr>
                <w:rFonts w:ascii="Times New Roman" w:hAnsi="Times New Roman" w:eastAsia="宋体" w:cs="Times New Roman"/>
                <w:szCs w:val="21"/>
              </w:rPr>
            </w:pPr>
            <w:r>
              <w:rPr>
                <w:rFonts w:hint="eastAsia" w:ascii="Times New Roman" w:hAnsi="Times New Roman" w:eastAsia="宋体" w:cs="Times New Roman"/>
                <w:szCs w:val="21"/>
              </w:rPr>
              <w:t>低温启动黏度</w:t>
            </w:r>
          </w:p>
        </w:tc>
        <w:tc>
          <w:tcPr>
            <w:tcW w:w="2381" w:type="dxa"/>
            <w:vMerge w:val="restart"/>
            <w:vAlign w:val="center"/>
          </w:tcPr>
          <w:p w14:paraId="12A50094">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 11121</w:t>
            </w:r>
            <w:r>
              <w:rPr>
                <w:rFonts w:hint="eastAsia" w:ascii="Times New Roman" w:hAnsi="Times New Roman" w:eastAsia="宋体" w:cs="Times New Roman"/>
                <w:szCs w:val="21"/>
              </w:rPr>
              <w:t>-</w:t>
            </w:r>
            <w:r>
              <w:rPr>
                <w:rFonts w:ascii="Times New Roman" w:hAnsi="Times New Roman" w:eastAsia="宋体" w:cs="Times New Roman"/>
                <w:szCs w:val="21"/>
              </w:rPr>
              <w:t>20</w:t>
            </w:r>
            <w:r>
              <w:rPr>
                <w:rFonts w:hint="eastAsia" w:ascii="Times New Roman" w:hAnsi="Times New Roman" w:eastAsia="宋体" w:cs="Times New Roman"/>
                <w:szCs w:val="21"/>
              </w:rPr>
              <w:t>25</w:t>
            </w:r>
          </w:p>
          <w:p w14:paraId="5F13F28D">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 11122</w:t>
            </w:r>
            <w:r>
              <w:rPr>
                <w:rFonts w:hint="eastAsia" w:ascii="Times New Roman" w:hAnsi="Times New Roman" w:eastAsia="宋体" w:cs="Times New Roman"/>
                <w:szCs w:val="21"/>
              </w:rPr>
              <w:t>-</w:t>
            </w:r>
            <w:r>
              <w:rPr>
                <w:rFonts w:ascii="Times New Roman" w:hAnsi="Times New Roman" w:eastAsia="宋体" w:cs="Times New Roman"/>
                <w:szCs w:val="21"/>
              </w:rPr>
              <w:t>20</w:t>
            </w:r>
            <w:r>
              <w:rPr>
                <w:rFonts w:hint="eastAsia" w:ascii="Times New Roman" w:hAnsi="Times New Roman" w:eastAsia="宋体" w:cs="Times New Roman"/>
                <w:szCs w:val="21"/>
              </w:rPr>
              <w:t>25</w:t>
            </w:r>
          </w:p>
        </w:tc>
        <w:tc>
          <w:tcPr>
            <w:tcW w:w="2835" w:type="dxa"/>
            <w:vAlign w:val="center"/>
          </w:tcPr>
          <w:p w14:paraId="1B4CE6D3">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6538</w:t>
            </w:r>
            <w:r>
              <w:rPr>
                <w:rFonts w:hint="eastAsia" w:ascii="Times New Roman" w:hAnsi="Times New Roman" w:eastAsia="宋体" w:cs="Times New Roman"/>
                <w:szCs w:val="21"/>
              </w:rPr>
              <w:t>-</w:t>
            </w:r>
            <w:r>
              <w:rPr>
                <w:rFonts w:ascii="Times New Roman" w:hAnsi="Times New Roman" w:eastAsia="宋体" w:cs="Times New Roman"/>
                <w:szCs w:val="21"/>
              </w:rPr>
              <w:t>2022</w:t>
            </w:r>
          </w:p>
        </w:tc>
      </w:tr>
      <w:tr w14:paraId="05A9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60B95ECD">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3147" w:type="dxa"/>
            <w:vAlign w:val="center"/>
          </w:tcPr>
          <w:p w14:paraId="4276C6B3">
            <w:pPr>
              <w:spacing w:after="0" w:line="240" w:lineRule="auto"/>
              <w:jc w:val="center"/>
              <w:rPr>
                <w:rFonts w:ascii="Times New Roman" w:hAnsi="Times New Roman" w:eastAsia="宋体" w:cs="Times New Roman"/>
                <w:szCs w:val="21"/>
              </w:rPr>
            </w:pPr>
            <w:r>
              <w:rPr>
                <w:rFonts w:hint="eastAsia" w:ascii="Times New Roman" w:hAnsi="Times New Roman" w:eastAsia="宋体" w:cs="Times New Roman"/>
                <w:szCs w:val="21"/>
              </w:rPr>
              <w:t>边界泵送温度</w:t>
            </w:r>
          </w:p>
        </w:tc>
        <w:tc>
          <w:tcPr>
            <w:tcW w:w="2381" w:type="dxa"/>
            <w:vMerge w:val="continue"/>
            <w:vAlign w:val="center"/>
          </w:tcPr>
          <w:p w14:paraId="61B18DE7">
            <w:pPr>
              <w:spacing w:after="0" w:line="240" w:lineRule="auto"/>
              <w:jc w:val="center"/>
              <w:rPr>
                <w:rFonts w:ascii="Times New Roman" w:hAnsi="Times New Roman" w:eastAsia="宋体" w:cs="Times New Roman"/>
                <w:szCs w:val="21"/>
              </w:rPr>
            </w:pPr>
          </w:p>
        </w:tc>
        <w:tc>
          <w:tcPr>
            <w:tcW w:w="2835" w:type="dxa"/>
            <w:vAlign w:val="center"/>
          </w:tcPr>
          <w:p w14:paraId="739DBEB1">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9171</w:t>
            </w:r>
            <w:r>
              <w:rPr>
                <w:rFonts w:hint="eastAsia" w:ascii="Times New Roman" w:hAnsi="Times New Roman" w:eastAsia="宋体" w:cs="Times New Roman"/>
                <w:szCs w:val="21"/>
              </w:rPr>
              <w:t>-</w:t>
            </w:r>
            <w:r>
              <w:rPr>
                <w:rFonts w:ascii="Times New Roman" w:hAnsi="Times New Roman" w:eastAsia="宋体" w:cs="Times New Roman"/>
                <w:szCs w:val="21"/>
              </w:rPr>
              <w:t>1988</w:t>
            </w:r>
          </w:p>
        </w:tc>
      </w:tr>
      <w:tr w14:paraId="6FB7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520A7EDB">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3147" w:type="dxa"/>
            <w:vAlign w:val="center"/>
          </w:tcPr>
          <w:p w14:paraId="77B1851A">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低温泵送黏度</w:t>
            </w:r>
            <w:r>
              <w:rPr>
                <w:rFonts w:hint="eastAsia" w:ascii="Times New Roman" w:hAnsi="Times New Roman" w:eastAsia="宋体" w:cs="Times New Roman"/>
                <w:szCs w:val="21"/>
              </w:rPr>
              <w:t>（无屈服应力时）</w:t>
            </w:r>
          </w:p>
        </w:tc>
        <w:tc>
          <w:tcPr>
            <w:tcW w:w="2381" w:type="dxa"/>
            <w:vMerge w:val="continue"/>
            <w:vAlign w:val="center"/>
          </w:tcPr>
          <w:p w14:paraId="704C25B6">
            <w:pPr>
              <w:spacing w:after="0" w:line="240" w:lineRule="auto"/>
              <w:jc w:val="center"/>
              <w:rPr>
                <w:rFonts w:ascii="Times New Roman" w:hAnsi="Times New Roman" w:eastAsia="宋体" w:cs="Times New Roman"/>
                <w:szCs w:val="21"/>
              </w:rPr>
            </w:pPr>
          </w:p>
        </w:tc>
        <w:tc>
          <w:tcPr>
            <w:tcW w:w="2835" w:type="dxa"/>
            <w:vAlign w:val="center"/>
          </w:tcPr>
          <w:p w14:paraId="344FAD48">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NB/SH/T 0562</w:t>
            </w:r>
            <w:r>
              <w:rPr>
                <w:rFonts w:hint="eastAsia" w:ascii="Times New Roman" w:hAnsi="Times New Roman" w:eastAsia="宋体" w:cs="Times New Roman"/>
                <w:szCs w:val="21"/>
              </w:rPr>
              <w:t>-</w:t>
            </w:r>
            <w:r>
              <w:rPr>
                <w:rFonts w:ascii="Times New Roman" w:hAnsi="Times New Roman" w:eastAsia="宋体" w:cs="Times New Roman"/>
                <w:szCs w:val="21"/>
              </w:rPr>
              <w:t>2013</w:t>
            </w:r>
          </w:p>
        </w:tc>
      </w:tr>
      <w:tr w14:paraId="39EC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6A1878C7">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4</w:t>
            </w:r>
          </w:p>
        </w:tc>
        <w:tc>
          <w:tcPr>
            <w:tcW w:w="3147" w:type="dxa"/>
            <w:vAlign w:val="center"/>
          </w:tcPr>
          <w:p w14:paraId="47DE4EEC">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运动黏度（100</w:t>
            </w:r>
            <w:r>
              <w:rPr>
                <w:rFonts w:hint="eastAsia" w:ascii="宋体" w:hAnsi="宋体" w:eastAsia="宋体" w:cs="宋体"/>
                <w:szCs w:val="21"/>
                <w:lang w:eastAsia="ja-JP"/>
              </w:rPr>
              <w:t>℃</w:t>
            </w:r>
            <w:r>
              <w:rPr>
                <w:rFonts w:ascii="Times New Roman" w:hAnsi="Times New Roman" w:eastAsia="宋体" w:cs="Times New Roman"/>
                <w:szCs w:val="21"/>
              </w:rPr>
              <w:t>）</w:t>
            </w:r>
          </w:p>
        </w:tc>
        <w:tc>
          <w:tcPr>
            <w:tcW w:w="2381" w:type="dxa"/>
            <w:vMerge w:val="continue"/>
            <w:vAlign w:val="center"/>
          </w:tcPr>
          <w:p w14:paraId="36868B67">
            <w:pPr>
              <w:spacing w:after="0" w:line="240" w:lineRule="auto"/>
              <w:jc w:val="center"/>
              <w:rPr>
                <w:rFonts w:ascii="Times New Roman" w:hAnsi="Times New Roman" w:eastAsia="宋体" w:cs="Times New Roman"/>
                <w:szCs w:val="21"/>
              </w:rPr>
            </w:pPr>
          </w:p>
        </w:tc>
        <w:tc>
          <w:tcPr>
            <w:tcW w:w="2835" w:type="dxa"/>
            <w:vAlign w:val="center"/>
          </w:tcPr>
          <w:p w14:paraId="629EB5D3">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265</w:t>
            </w:r>
            <w:r>
              <w:rPr>
                <w:rFonts w:hint="eastAsia" w:ascii="Times New Roman" w:hAnsi="Times New Roman" w:eastAsia="宋体" w:cs="Times New Roman"/>
                <w:szCs w:val="21"/>
              </w:rPr>
              <w:t>-</w:t>
            </w:r>
            <w:r>
              <w:rPr>
                <w:rFonts w:ascii="Times New Roman" w:hAnsi="Times New Roman" w:eastAsia="宋体" w:cs="Times New Roman"/>
                <w:szCs w:val="21"/>
              </w:rPr>
              <w:t>1988</w:t>
            </w:r>
            <w:r>
              <w:rPr>
                <w:rFonts w:hint="eastAsia" w:ascii="Times New Roman" w:hAnsi="Times New Roman" w:eastAsia="宋体" w:cs="Times New Roman"/>
                <w:szCs w:val="21"/>
              </w:rPr>
              <w:t>或</w:t>
            </w:r>
          </w:p>
          <w:p w14:paraId="7DB23D76">
            <w:pPr>
              <w:spacing w:after="0" w:line="240" w:lineRule="auto"/>
              <w:jc w:val="center"/>
              <w:rPr>
                <w:rFonts w:ascii="Times New Roman" w:hAnsi="Times New Roman" w:eastAsia="宋体" w:cs="Times New Roman"/>
                <w:szCs w:val="21"/>
              </w:rPr>
            </w:pPr>
            <w:r>
              <w:rPr>
                <w:rFonts w:hint="eastAsia" w:ascii="Times New Roman" w:hAnsi="Times New Roman" w:eastAsia="宋体" w:cs="Times New Roman"/>
                <w:szCs w:val="21"/>
              </w:rPr>
              <w:t>GB/T 30515-2014</w:t>
            </w:r>
          </w:p>
        </w:tc>
      </w:tr>
      <w:tr w14:paraId="3CF6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4ACBA315">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5</w:t>
            </w:r>
          </w:p>
        </w:tc>
        <w:tc>
          <w:tcPr>
            <w:tcW w:w="3147" w:type="dxa"/>
            <w:vAlign w:val="center"/>
          </w:tcPr>
          <w:p w14:paraId="013C45A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高温高剪切黏度</w:t>
            </w:r>
            <w:r>
              <w:rPr>
                <w:rFonts w:hint="eastAsia" w:ascii="Times New Roman" w:hAnsi="Times New Roman" w:eastAsia="宋体" w:cs="Times New Roman"/>
                <w:szCs w:val="21"/>
              </w:rPr>
              <w:t>(150℃，10</w:t>
            </w:r>
            <w:r>
              <w:rPr>
                <w:rFonts w:hint="eastAsia" w:ascii="Times New Roman" w:hAnsi="Times New Roman" w:eastAsia="宋体" w:cs="Times New Roman"/>
                <w:szCs w:val="21"/>
                <w:vertAlign w:val="superscript"/>
              </w:rPr>
              <w:t>6</w:t>
            </w:r>
            <w:r>
              <w:rPr>
                <w:rFonts w:hint="eastAsia" w:ascii="Times New Roman" w:hAnsi="Times New Roman" w:eastAsia="宋体" w:cs="Times New Roman"/>
                <w:szCs w:val="21"/>
              </w:rPr>
              <w:t>s</w:t>
            </w:r>
            <w:r>
              <w:rPr>
                <w:rFonts w:hint="eastAsia" w:ascii="Times New Roman" w:hAnsi="Times New Roman" w:eastAsia="宋体" w:cs="Times New Roman"/>
                <w:szCs w:val="21"/>
                <w:vertAlign w:val="superscript"/>
              </w:rPr>
              <w:t>-1</w:t>
            </w:r>
            <w:r>
              <w:rPr>
                <w:rFonts w:hint="eastAsia" w:ascii="Times New Roman" w:hAnsi="Times New Roman" w:eastAsia="宋体" w:cs="Times New Roman"/>
                <w:szCs w:val="21"/>
              </w:rPr>
              <w:t>)</w:t>
            </w:r>
          </w:p>
        </w:tc>
        <w:tc>
          <w:tcPr>
            <w:tcW w:w="2381" w:type="dxa"/>
            <w:vMerge w:val="continue"/>
            <w:vAlign w:val="center"/>
          </w:tcPr>
          <w:p w14:paraId="0049F104">
            <w:pPr>
              <w:spacing w:after="0" w:line="240" w:lineRule="auto"/>
              <w:jc w:val="center"/>
              <w:rPr>
                <w:rFonts w:ascii="Times New Roman" w:hAnsi="Times New Roman" w:eastAsia="宋体" w:cs="Times New Roman"/>
                <w:szCs w:val="21"/>
              </w:rPr>
            </w:pPr>
          </w:p>
        </w:tc>
        <w:tc>
          <w:tcPr>
            <w:tcW w:w="2835" w:type="dxa"/>
            <w:vAlign w:val="center"/>
          </w:tcPr>
          <w:p w14:paraId="2FAFE0E6">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0618</w:t>
            </w:r>
            <w:r>
              <w:rPr>
                <w:rFonts w:hint="eastAsia" w:ascii="Times New Roman" w:hAnsi="Times New Roman" w:eastAsia="宋体" w:cs="Times New Roman"/>
                <w:szCs w:val="21"/>
              </w:rPr>
              <w:t>-</w:t>
            </w:r>
            <w:r>
              <w:rPr>
                <w:rFonts w:ascii="Times New Roman" w:hAnsi="Times New Roman" w:eastAsia="宋体" w:cs="Times New Roman"/>
                <w:szCs w:val="21"/>
              </w:rPr>
              <w:t>1995或</w:t>
            </w:r>
          </w:p>
          <w:p w14:paraId="0953B09C">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NB/SH/T 0703</w:t>
            </w:r>
            <w:r>
              <w:rPr>
                <w:rFonts w:hint="eastAsia" w:ascii="Times New Roman" w:hAnsi="Times New Roman" w:eastAsia="宋体" w:cs="Times New Roman"/>
                <w:szCs w:val="21"/>
              </w:rPr>
              <w:t>-</w:t>
            </w:r>
            <w:r>
              <w:rPr>
                <w:rFonts w:ascii="Times New Roman" w:hAnsi="Times New Roman" w:eastAsia="宋体" w:cs="Times New Roman"/>
                <w:szCs w:val="21"/>
              </w:rPr>
              <w:t>2020或</w:t>
            </w:r>
          </w:p>
          <w:p w14:paraId="6AAAFE9A">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0751</w:t>
            </w:r>
            <w:r>
              <w:rPr>
                <w:rFonts w:hint="eastAsia" w:ascii="Times New Roman" w:hAnsi="Times New Roman" w:eastAsia="宋体" w:cs="Times New Roman"/>
                <w:szCs w:val="21"/>
              </w:rPr>
              <w:t>-</w:t>
            </w:r>
            <w:r>
              <w:rPr>
                <w:rFonts w:ascii="Times New Roman" w:hAnsi="Times New Roman" w:eastAsia="宋体" w:cs="Times New Roman"/>
                <w:szCs w:val="21"/>
              </w:rPr>
              <w:t>2005</w:t>
            </w:r>
          </w:p>
        </w:tc>
      </w:tr>
      <w:tr w14:paraId="56B7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4E2A40CD">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6</w:t>
            </w:r>
          </w:p>
        </w:tc>
        <w:tc>
          <w:tcPr>
            <w:tcW w:w="3147" w:type="dxa"/>
            <w:vAlign w:val="center"/>
          </w:tcPr>
          <w:p w14:paraId="4604D156">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黏度指数</w:t>
            </w:r>
          </w:p>
        </w:tc>
        <w:tc>
          <w:tcPr>
            <w:tcW w:w="2381" w:type="dxa"/>
            <w:vMerge w:val="continue"/>
            <w:vAlign w:val="center"/>
          </w:tcPr>
          <w:p w14:paraId="41DFBA6A">
            <w:pPr>
              <w:spacing w:after="0" w:line="240" w:lineRule="auto"/>
              <w:jc w:val="center"/>
              <w:rPr>
                <w:rFonts w:ascii="Times New Roman" w:hAnsi="Times New Roman" w:eastAsia="宋体" w:cs="Times New Roman"/>
                <w:szCs w:val="21"/>
              </w:rPr>
            </w:pPr>
          </w:p>
        </w:tc>
        <w:tc>
          <w:tcPr>
            <w:tcW w:w="2835" w:type="dxa"/>
            <w:vAlign w:val="center"/>
          </w:tcPr>
          <w:p w14:paraId="3EFF5D1C">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1995</w:t>
            </w:r>
            <w:r>
              <w:rPr>
                <w:rFonts w:hint="eastAsia" w:ascii="Times New Roman" w:hAnsi="Times New Roman" w:eastAsia="宋体" w:cs="Times New Roman"/>
                <w:szCs w:val="21"/>
              </w:rPr>
              <w:t>-</w:t>
            </w:r>
            <w:r>
              <w:rPr>
                <w:rFonts w:ascii="Times New Roman" w:hAnsi="Times New Roman" w:eastAsia="宋体" w:cs="Times New Roman"/>
                <w:szCs w:val="21"/>
              </w:rPr>
              <w:t>1998或</w:t>
            </w:r>
          </w:p>
          <w:p w14:paraId="65A3C486">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2541</w:t>
            </w:r>
            <w:r>
              <w:rPr>
                <w:rFonts w:hint="eastAsia" w:ascii="Times New Roman" w:hAnsi="Times New Roman" w:eastAsia="宋体" w:cs="Times New Roman"/>
                <w:szCs w:val="21"/>
              </w:rPr>
              <w:t>-</w:t>
            </w:r>
            <w:r>
              <w:rPr>
                <w:rFonts w:ascii="Times New Roman" w:hAnsi="Times New Roman" w:eastAsia="宋体" w:cs="Times New Roman"/>
                <w:szCs w:val="21"/>
              </w:rPr>
              <w:t>1981</w:t>
            </w:r>
          </w:p>
        </w:tc>
      </w:tr>
      <w:tr w14:paraId="7E9F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4F740348">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7</w:t>
            </w:r>
          </w:p>
        </w:tc>
        <w:tc>
          <w:tcPr>
            <w:tcW w:w="3147" w:type="dxa"/>
            <w:vAlign w:val="center"/>
          </w:tcPr>
          <w:p w14:paraId="30AED00D">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倾点</w:t>
            </w:r>
          </w:p>
        </w:tc>
        <w:tc>
          <w:tcPr>
            <w:tcW w:w="2381" w:type="dxa"/>
            <w:vMerge w:val="continue"/>
            <w:vAlign w:val="center"/>
          </w:tcPr>
          <w:p w14:paraId="3D7055F8">
            <w:pPr>
              <w:spacing w:after="0" w:line="240" w:lineRule="auto"/>
              <w:jc w:val="center"/>
              <w:rPr>
                <w:rFonts w:ascii="Times New Roman" w:hAnsi="Times New Roman" w:eastAsia="宋体" w:cs="Times New Roman"/>
                <w:szCs w:val="21"/>
              </w:rPr>
            </w:pPr>
          </w:p>
        </w:tc>
        <w:tc>
          <w:tcPr>
            <w:tcW w:w="2835" w:type="dxa"/>
            <w:vAlign w:val="center"/>
          </w:tcPr>
          <w:p w14:paraId="199EDD5E">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3535</w:t>
            </w:r>
            <w:r>
              <w:rPr>
                <w:rFonts w:hint="eastAsia" w:ascii="Times New Roman" w:hAnsi="Times New Roman" w:eastAsia="宋体" w:cs="Times New Roman"/>
                <w:szCs w:val="21"/>
              </w:rPr>
              <w:t>-</w:t>
            </w:r>
            <w:r>
              <w:rPr>
                <w:rFonts w:ascii="Times New Roman" w:hAnsi="Times New Roman" w:eastAsia="宋体" w:cs="Times New Roman"/>
                <w:szCs w:val="21"/>
              </w:rPr>
              <w:t>2025</w:t>
            </w:r>
          </w:p>
        </w:tc>
      </w:tr>
      <w:tr w14:paraId="1B54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3A23F892">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8</w:t>
            </w:r>
          </w:p>
        </w:tc>
        <w:tc>
          <w:tcPr>
            <w:tcW w:w="3147" w:type="dxa"/>
            <w:vAlign w:val="center"/>
          </w:tcPr>
          <w:p w14:paraId="1103C7CB">
            <w:pPr>
              <w:spacing w:after="0" w:line="240" w:lineRule="auto"/>
              <w:jc w:val="center"/>
              <w:rPr>
                <w:rFonts w:ascii="Times New Roman" w:hAnsi="Times New Roman" w:eastAsia="宋体" w:cs="Times New Roman"/>
                <w:szCs w:val="21"/>
              </w:rPr>
            </w:pPr>
            <w:r>
              <w:rPr>
                <w:rFonts w:hint="eastAsia" w:ascii="Times New Roman" w:hAnsi="Times New Roman" w:eastAsia="宋体" w:cs="Times New Roman"/>
                <w:szCs w:val="21"/>
              </w:rPr>
              <w:t>水含量（体积分数）</w:t>
            </w:r>
          </w:p>
        </w:tc>
        <w:tc>
          <w:tcPr>
            <w:tcW w:w="2381" w:type="dxa"/>
            <w:vMerge w:val="continue"/>
            <w:vAlign w:val="center"/>
          </w:tcPr>
          <w:p w14:paraId="5914668D">
            <w:pPr>
              <w:spacing w:after="0" w:line="240" w:lineRule="auto"/>
              <w:jc w:val="center"/>
              <w:rPr>
                <w:rFonts w:ascii="Times New Roman" w:hAnsi="Times New Roman" w:eastAsia="宋体" w:cs="Times New Roman"/>
                <w:szCs w:val="21"/>
              </w:rPr>
            </w:pPr>
          </w:p>
        </w:tc>
        <w:tc>
          <w:tcPr>
            <w:tcW w:w="2835" w:type="dxa"/>
            <w:vAlign w:val="center"/>
          </w:tcPr>
          <w:p w14:paraId="7EAF04B6">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260</w:t>
            </w:r>
            <w:r>
              <w:rPr>
                <w:rFonts w:hint="eastAsia" w:ascii="Times New Roman" w:hAnsi="Times New Roman" w:eastAsia="宋体" w:cs="Times New Roman"/>
                <w:szCs w:val="21"/>
              </w:rPr>
              <w:t>-</w:t>
            </w:r>
            <w:r>
              <w:rPr>
                <w:rFonts w:ascii="Times New Roman" w:hAnsi="Times New Roman" w:eastAsia="宋体" w:cs="Times New Roman"/>
                <w:szCs w:val="21"/>
              </w:rPr>
              <w:t>2016</w:t>
            </w:r>
          </w:p>
        </w:tc>
      </w:tr>
      <w:tr w14:paraId="588A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1DEF7CC8">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9</w:t>
            </w:r>
          </w:p>
        </w:tc>
        <w:tc>
          <w:tcPr>
            <w:tcW w:w="3147" w:type="dxa"/>
            <w:vAlign w:val="center"/>
          </w:tcPr>
          <w:p w14:paraId="0792BD28">
            <w:pPr>
              <w:spacing w:after="0" w:line="240" w:lineRule="auto"/>
              <w:jc w:val="center"/>
              <w:rPr>
                <w:rFonts w:ascii="Times New Roman" w:hAnsi="Times New Roman" w:eastAsia="宋体" w:cs="Times New Roman"/>
                <w:szCs w:val="21"/>
              </w:rPr>
            </w:pPr>
            <w:r>
              <w:rPr>
                <w:rFonts w:hint="eastAsia" w:ascii="Times New Roman" w:hAnsi="Times New Roman" w:eastAsia="宋体" w:cs="Times New Roman"/>
                <w:szCs w:val="21"/>
              </w:rPr>
              <w:t>泡沫特性（泡沫倾向/泡沫稳定性）</w:t>
            </w:r>
          </w:p>
        </w:tc>
        <w:tc>
          <w:tcPr>
            <w:tcW w:w="2381" w:type="dxa"/>
            <w:vMerge w:val="continue"/>
            <w:vAlign w:val="center"/>
          </w:tcPr>
          <w:p w14:paraId="236F595C">
            <w:pPr>
              <w:spacing w:after="0" w:line="240" w:lineRule="auto"/>
              <w:jc w:val="center"/>
              <w:rPr>
                <w:rFonts w:ascii="Times New Roman" w:hAnsi="Times New Roman" w:eastAsia="宋体" w:cs="Times New Roman"/>
                <w:szCs w:val="21"/>
              </w:rPr>
            </w:pPr>
          </w:p>
        </w:tc>
        <w:tc>
          <w:tcPr>
            <w:tcW w:w="2835" w:type="dxa"/>
            <w:vAlign w:val="center"/>
          </w:tcPr>
          <w:p w14:paraId="01C3F03F">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12579</w:t>
            </w:r>
            <w:r>
              <w:rPr>
                <w:rFonts w:hint="eastAsia" w:ascii="Times New Roman" w:hAnsi="Times New Roman" w:eastAsia="宋体" w:cs="Times New Roman"/>
                <w:szCs w:val="21"/>
              </w:rPr>
              <w:t>-</w:t>
            </w:r>
            <w:r>
              <w:rPr>
                <w:rFonts w:ascii="Times New Roman" w:hAnsi="Times New Roman" w:eastAsia="宋体" w:cs="Times New Roman"/>
                <w:szCs w:val="21"/>
              </w:rPr>
              <w:t>2002</w:t>
            </w:r>
          </w:p>
          <w:p w14:paraId="54E461D9">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0722</w:t>
            </w:r>
            <w:r>
              <w:rPr>
                <w:rFonts w:hint="eastAsia" w:ascii="Times New Roman" w:hAnsi="Times New Roman" w:eastAsia="宋体" w:cs="Times New Roman"/>
                <w:szCs w:val="21"/>
              </w:rPr>
              <w:t>-</w:t>
            </w:r>
            <w:r>
              <w:rPr>
                <w:rFonts w:ascii="Times New Roman" w:hAnsi="Times New Roman" w:eastAsia="宋体" w:cs="Times New Roman"/>
                <w:szCs w:val="21"/>
              </w:rPr>
              <w:t>2002</w:t>
            </w:r>
          </w:p>
        </w:tc>
      </w:tr>
      <w:tr w14:paraId="6875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5B48FE37">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10</w:t>
            </w:r>
          </w:p>
        </w:tc>
        <w:tc>
          <w:tcPr>
            <w:tcW w:w="3147" w:type="dxa"/>
            <w:vAlign w:val="center"/>
          </w:tcPr>
          <w:p w14:paraId="1A4D6637">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蒸发损失</w:t>
            </w:r>
            <w:r>
              <w:rPr>
                <w:rFonts w:hint="eastAsia" w:ascii="Times New Roman" w:hAnsi="Times New Roman" w:eastAsia="宋体" w:cs="Times New Roman"/>
                <w:szCs w:val="21"/>
              </w:rPr>
              <w:t>（质量分数）</w:t>
            </w:r>
          </w:p>
        </w:tc>
        <w:tc>
          <w:tcPr>
            <w:tcW w:w="2381" w:type="dxa"/>
            <w:vMerge w:val="continue"/>
            <w:vAlign w:val="center"/>
          </w:tcPr>
          <w:p w14:paraId="2657047A">
            <w:pPr>
              <w:spacing w:after="0" w:line="240" w:lineRule="auto"/>
              <w:jc w:val="center"/>
              <w:rPr>
                <w:rFonts w:ascii="Times New Roman" w:hAnsi="Times New Roman" w:eastAsia="宋体" w:cs="Times New Roman"/>
                <w:szCs w:val="21"/>
              </w:rPr>
            </w:pPr>
          </w:p>
        </w:tc>
        <w:tc>
          <w:tcPr>
            <w:tcW w:w="2835" w:type="dxa"/>
            <w:vAlign w:val="center"/>
          </w:tcPr>
          <w:p w14:paraId="73539482">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NB/SH/T 0059</w:t>
            </w:r>
            <w:r>
              <w:rPr>
                <w:rFonts w:hint="eastAsia" w:ascii="Times New Roman" w:hAnsi="Times New Roman" w:eastAsia="宋体" w:cs="Times New Roman"/>
                <w:szCs w:val="21"/>
              </w:rPr>
              <w:t>-</w:t>
            </w:r>
            <w:r>
              <w:rPr>
                <w:rFonts w:ascii="Times New Roman" w:hAnsi="Times New Roman" w:eastAsia="宋体" w:cs="Times New Roman"/>
                <w:szCs w:val="21"/>
              </w:rPr>
              <w:t>2010</w:t>
            </w:r>
          </w:p>
        </w:tc>
      </w:tr>
      <w:tr w14:paraId="510F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73DB9E78">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11</w:t>
            </w:r>
          </w:p>
        </w:tc>
        <w:tc>
          <w:tcPr>
            <w:tcW w:w="3147" w:type="dxa"/>
            <w:vAlign w:val="center"/>
          </w:tcPr>
          <w:p w14:paraId="4B5B4DF1">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机械杂质</w:t>
            </w:r>
            <w:r>
              <w:rPr>
                <w:rFonts w:hint="eastAsia" w:ascii="Times New Roman" w:hAnsi="Times New Roman" w:eastAsia="宋体" w:cs="Times New Roman"/>
                <w:szCs w:val="21"/>
              </w:rPr>
              <w:t>（质量分数）</w:t>
            </w:r>
          </w:p>
        </w:tc>
        <w:tc>
          <w:tcPr>
            <w:tcW w:w="2381" w:type="dxa"/>
            <w:vMerge w:val="continue"/>
            <w:vAlign w:val="center"/>
          </w:tcPr>
          <w:p w14:paraId="08C9E335">
            <w:pPr>
              <w:spacing w:after="0" w:line="240" w:lineRule="auto"/>
              <w:jc w:val="center"/>
              <w:rPr>
                <w:rFonts w:ascii="Times New Roman" w:hAnsi="Times New Roman" w:eastAsia="宋体" w:cs="Times New Roman"/>
                <w:szCs w:val="21"/>
              </w:rPr>
            </w:pPr>
          </w:p>
        </w:tc>
        <w:tc>
          <w:tcPr>
            <w:tcW w:w="2835" w:type="dxa"/>
            <w:vAlign w:val="center"/>
          </w:tcPr>
          <w:p w14:paraId="441E14C3">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511</w:t>
            </w:r>
            <w:r>
              <w:rPr>
                <w:rFonts w:hint="eastAsia" w:ascii="Times New Roman" w:hAnsi="Times New Roman" w:eastAsia="宋体" w:cs="Times New Roman"/>
                <w:szCs w:val="21"/>
              </w:rPr>
              <w:t>-</w:t>
            </w:r>
            <w:r>
              <w:rPr>
                <w:rFonts w:ascii="Times New Roman" w:hAnsi="Times New Roman" w:eastAsia="宋体" w:cs="Times New Roman"/>
                <w:szCs w:val="21"/>
              </w:rPr>
              <w:t>2010</w:t>
            </w:r>
          </w:p>
        </w:tc>
      </w:tr>
      <w:tr w14:paraId="7EE8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53E1E9DE">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12</w:t>
            </w:r>
          </w:p>
        </w:tc>
        <w:tc>
          <w:tcPr>
            <w:tcW w:w="3147" w:type="dxa"/>
            <w:vAlign w:val="center"/>
          </w:tcPr>
          <w:p w14:paraId="1CD5BB66">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闪点（开口）</w:t>
            </w:r>
          </w:p>
        </w:tc>
        <w:tc>
          <w:tcPr>
            <w:tcW w:w="2381" w:type="dxa"/>
            <w:vMerge w:val="continue"/>
            <w:vAlign w:val="center"/>
          </w:tcPr>
          <w:p w14:paraId="4E82F20C">
            <w:pPr>
              <w:spacing w:after="0" w:line="240" w:lineRule="auto"/>
              <w:jc w:val="center"/>
              <w:rPr>
                <w:rFonts w:ascii="Times New Roman" w:hAnsi="Times New Roman" w:eastAsia="宋体" w:cs="Times New Roman"/>
                <w:szCs w:val="21"/>
              </w:rPr>
            </w:pPr>
          </w:p>
        </w:tc>
        <w:tc>
          <w:tcPr>
            <w:tcW w:w="2835" w:type="dxa"/>
            <w:vAlign w:val="center"/>
          </w:tcPr>
          <w:p w14:paraId="108CA6D4">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3536</w:t>
            </w:r>
            <w:r>
              <w:rPr>
                <w:rFonts w:hint="eastAsia" w:ascii="Times New Roman" w:hAnsi="Times New Roman" w:eastAsia="宋体" w:cs="Times New Roman"/>
                <w:szCs w:val="21"/>
              </w:rPr>
              <w:t>-</w:t>
            </w:r>
            <w:r>
              <w:rPr>
                <w:rFonts w:ascii="Times New Roman" w:hAnsi="Times New Roman" w:eastAsia="宋体" w:cs="Times New Roman"/>
                <w:szCs w:val="21"/>
              </w:rPr>
              <w:t>2008</w:t>
            </w:r>
          </w:p>
        </w:tc>
      </w:tr>
      <w:tr w14:paraId="301B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46C556E6">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13</w:t>
            </w:r>
          </w:p>
        </w:tc>
        <w:tc>
          <w:tcPr>
            <w:tcW w:w="3147" w:type="dxa"/>
            <w:vAlign w:val="center"/>
          </w:tcPr>
          <w:p w14:paraId="1BA381E9">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磷</w:t>
            </w:r>
            <w:r>
              <w:rPr>
                <w:rFonts w:hint="eastAsia" w:ascii="Times New Roman" w:hAnsi="Times New Roman" w:eastAsia="宋体" w:cs="Times New Roman"/>
                <w:szCs w:val="21"/>
              </w:rPr>
              <w:t>含量（质量分数）</w:t>
            </w:r>
          </w:p>
        </w:tc>
        <w:tc>
          <w:tcPr>
            <w:tcW w:w="2381" w:type="dxa"/>
            <w:vMerge w:val="continue"/>
            <w:vAlign w:val="center"/>
          </w:tcPr>
          <w:p w14:paraId="6ABB7EA4">
            <w:pPr>
              <w:spacing w:after="0" w:line="240" w:lineRule="auto"/>
              <w:jc w:val="center"/>
              <w:rPr>
                <w:rFonts w:ascii="Times New Roman" w:hAnsi="Times New Roman" w:eastAsia="宋体" w:cs="Times New Roman"/>
                <w:szCs w:val="21"/>
              </w:rPr>
            </w:pPr>
          </w:p>
        </w:tc>
        <w:tc>
          <w:tcPr>
            <w:tcW w:w="2835" w:type="dxa"/>
            <w:vAlign w:val="center"/>
          </w:tcPr>
          <w:p w14:paraId="35F63FDB">
            <w:pPr>
              <w:spacing w:after="0" w:line="240" w:lineRule="auto"/>
              <w:jc w:val="center"/>
              <w:rPr>
                <w:rFonts w:ascii="Times New Roman" w:hAnsi="Times New Roman" w:eastAsia="宋体" w:cs="Times New Roman"/>
                <w:szCs w:val="21"/>
              </w:rPr>
            </w:pPr>
            <w:r>
              <w:rPr>
                <w:rFonts w:hint="eastAsia" w:ascii="Times New Roman" w:hAnsi="Times New Roman" w:eastAsia="宋体" w:cs="Times New Roman"/>
                <w:szCs w:val="21"/>
              </w:rPr>
              <w:t>NB/SH/T 0824-2010或</w:t>
            </w:r>
          </w:p>
          <w:p w14:paraId="42FC8C13">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GB/T 17476</w:t>
            </w:r>
            <w:r>
              <w:rPr>
                <w:rFonts w:hint="eastAsia" w:ascii="Times New Roman" w:hAnsi="Times New Roman" w:eastAsia="宋体" w:cs="Times New Roman"/>
                <w:szCs w:val="21"/>
              </w:rPr>
              <w:t>-</w:t>
            </w:r>
            <w:r>
              <w:rPr>
                <w:rFonts w:ascii="Times New Roman" w:hAnsi="Times New Roman" w:eastAsia="宋体" w:cs="Times New Roman"/>
                <w:szCs w:val="21"/>
              </w:rPr>
              <w:t>2023或</w:t>
            </w:r>
          </w:p>
          <w:p w14:paraId="6D9694BC">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0631</w:t>
            </w:r>
            <w:r>
              <w:rPr>
                <w:rFonts w:hint="eastAsia" w:ascii="Times New Roman" w:hAnsi="Times New Roman" w:eastAsia="宋体" w:cs="Times New Roman"/>
                <w:szCs w:val="21"/>
              </w:rPr>
              <w:t>-</w:t>
            </w:r>
            <w:r>
              <w:rPr>
                <w:rFonts w:ascii="Times New Roman" w:hAnsi="Times New Roman" w:eastAsia="宋体" w:cs="Times New Roman"/>
                <w:szCs w:val="21"/>
              </w:rPr>
              <w:t>1996或</w:t>
            </w:r>
          </w:p>
          <w:p w14:paraId="44D4D659">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0749</w:t>
            </w:r>
            <w:r>
              <w:rPr>
                <w:rFonts w:hint="eastAsia" w:ascii="Times New Roman" w:hAnsi="Times New Roman" w:eastAsia="宋体" w:cs="Times New Roman"/>
                <w:szCs w:val="21"/>
              </w:rPr>
              <w:t>-</w:t>
            </w:r>
            <w:r>
              <w:rPr>
                <w:rFonts w:ascii="Times New Roman" w:hAnsi="Times New Roman" w:eastAsia="宋体" w:cs="Times New Roman"/>
                <w:szCs w:val="21"/>
              </w:rPr>
              <w:t>2004或</w:t>
            </w:r>
          </w:p>
          <w:p w14:paraId="342FFD75">
            <w:pPr>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SH/T 0296</w:t>
            </w:r>
            <w:r>
              <w:rPr>
                <w:rFonts w:hint="eastAsia" w:ascii="Times New Roman" w:hAnsi="Times New Roman" w:eastAsia="宋体" w:cs="Times New Roman"/>
                <w:szCs w:val="21"/>
              </w:rPr>
              <w:t>-</w:t>
            </w:r>
            <w:r>
              <w:rPr>
                <w:rFonts w:ascii="Times New Roman" w:hAnsi="Times New Roman" w:eastAsia="宋体" w:cs="Times New Roman"/>
                <w:szCs w:val="21"/>
              </w:rPr>
              <w:t>1992</w:t>
            </w:r>
          </w:p>
        </w:tc>
      </w:tr>
    </w:tbl>
    <w:p w14:paraId="213D6B1E">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执行企业标准、团体标准、地方标准的产品，检验项目参照上述内容执行。</w:t>
      </w:r>
    </w:p>
    <w:p w14:paraId="4C432BD3">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凡是注日期的文件，其随后所有的修改单（不包括勘误的内容）或修订版不适用于本细则。凡是不注日期的文件，其最新版本适用于本细则。</w:t>
      </w:r>
    </w:p>
    <w:p w14:paraId="47F513E5">
      <w:pPr>
        <w:spacing w:after="0" w:line="440" w:lineRule="exact"/>
        <w:ind w:firstLine="420" w:firstLineChars="200"/>
        <w:rPr>
          <w:rFonts w:ascii="Times New Roman" w:hAnsi="Times New Roman" w:eastAsia="宋体" w:cs="Times New Roman"/>
          <w:szCs w:val="21"/>
        </w:rPr>
      </w:pPr>
    </w:p>
    <w:p w14:paraId="200914A8">
      <w:pPr>
        <w:snapToGrid w:val="0"/>
        <w:spacing w:line="440" w:lineRule="exact"/>
        <w:rPr>
          <w:rFonts w:ascii="黑体" w:hAnsi="黑体" w:eastAsia="黑体" w:cs="Times New Roman"/>
          <w:szCs w:val="21"/>
        </w:rPr>
      </w:pPr>
      <w:r>
        <w:rPr>
          <w:rFonts w:ascii="黑体" w:hAnsi="黑体" w:eastAsia="黑体" w:cs="Times New Roman"/>
          <w:szCs w:val="21"/>
        </w:rPr>
        <w:t>3 判定规则</w:t>
      </w:r>
    </w:p>
    <w:p w14:paraId="176A2A0E">
      <w:pPr>
        <w:spacing w:after="0" w:line="440" w:lineRule="exact"/>
        <w:rPr>
          <w:rFonts w:ascii="Times New Roman" w:hAnsi="Times New Roman" w:eastAsia="宋体" w:cs="Times New Roman"/>
          <w:szCs w:val="21"/>
        </w:rPr>
      </w:pPr>
      <w:r>
        <w:rPr>
          <w:rFonts w:ascii="Times New Roman" w:hAnsi="Times New Roman" w:eastAsia="宋体" w:cs="Times New Roman"/>
          <w:szCs w:val="21"/>
        </w:rPr>
        <w:t>3.1依据标准</w:t>
      </w:r>
    </w:p>
    <w:p w14:paraId="5EDC1754">
      <w:pPr>
        <w:spacing w:after="0" w:line="440" w:lineRule="exact"/>
        <w:ind w:firstLine="420" w:firstLineChars="200"/>
        <w:rPr>
          <w:rFonts w:ascii="Times New Roman" w:hAnsi="Times New Roman" w:eastAsia="宋体" w:cs="Times New Roman"/>
          <w:szCs w:val="21"/>
        </w:rPr>
      </w:pPr>
      <w:bookmarkStart w:id="0" w:name="_Hlk32567754"/>
      <w:r>
        <w:rPr>
          <w:rFonts w:ascii="Times New Roman" w:hAnsi="Times New Roman" w:eastAsia="宋体" w:cs="Times New Roman"/>
          <w:szCs w:val="21"/>
        </w:rPr>
        <w:t>GB 11121</w:t>
      </w:r>
      <w:r>
        <w:rPr>
          <w:rFonts w:hint="eastAsia" w:ascii="Times New Roman" w:hAnsi="Times New Roman" w:eastAsia="宋体" w:cs="Times New Roman"/>
          <w:szCs w:val="21"/>
        </w:rPr>
        <w:t>-</w:t>
      </w:r>
      <w:r>
        <w:rPr>
          <w:rFonts w:ascii="Times New Roman" w:hAnsi="Times New Roman" w:eastAsia="宋体" w:cs="Times New Roman"/>
          <w:szCs w:val="21"/>
        </w:rPr>
        <w:t xml:space="preserve">2006 </w:t>
      </w:r>
      <w:r>
        <w:rPr>
          <w:rFonts w:hint="eastAsia" w:ascii="Times New Roman" w:hAnsi="Times New Roman" w:eastAsia="宋体" w:cs="Times New Roman"/>
          <w:szCs w:val="21"/>
        </w:rPr>
        <w:t xml:space="preserve">   </w:t>
      </w:r>
      <w:r>
        <w:rPr>
          <w:rFonts w:ascii="Times New Roman" w:hAnsi="Times New Roman" w:eastAsia="宋体" w:cs="Times New Roman"/>
          <w:szCs w:val="21"/>
        </w:rPr>
        <w:t>汽油机油</w:t>
      </w:r>
    </w:p>
    <w:p w14:paraId="3C77CCDB">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GB 11121</w:t>
      </w:r>
      <w:r>
        <w:rPr>
          <w:rFonts w:hint="eastAsia" w:ascii="Times New Roman" w:hAnsi="Times New Roman" w:eastAsia="宋体" w:cs="Times New Roman"/>
          <w:szCs w:val="21"/>
        </w:rPr>
        <w:t>-</w:t>
      </w:r>
      <w:r>
        <w:rPr>
          <w:rFonts w:ascii="Times New Roman" w:hAnsi="Times New Roman" w:eastAsia="宋体" w:cs="Times New Roman"/>
          <w:szCs w:val="21"/>
        </w:rPr>
        <w:t>20</w:t>
      </w:r>
      <w:r>
        <w:rPr>
          <w:rFonts w:hint="eastAsia" w:ascii="Times New Roman" w:hAnsi="Times New Roman" w:eastAsia="宋体" w:cs="Times New Roman"/>
          <w:szCs w:val="21"/>
        </w:rPr>
        <w:t>25</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汽油机油</w:t>
      </w:r>
    </w:p>
    <w:p w14:paraId="5AFAB125">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GB 11122</w:t>
      </w:r>
      <w:r>
        <w:rPr>
          <w:rFonts w:hint="eastAsia" w:ascii="Times New Roman" w:hAnsi="Times New Roman" w:eastAsia="宋体" w:cs="Times New Roman"/>
          <w:szCs w:val="21"/>
        </w:rPr>
        <w:t>-</w:t>
      </w:r>
      <w:r>
        <w:rPr>
          <w:rFonts w:ascii="Times New Roman" w:hAnsi="Times New Roman" w:eastAsia="宋体" w:cs="Times New Roman"/>
          <w:szCs w:val="21"/>
        </w:rPr>
        <w:t xml:space="preserve">2006 </w:t>
      </w:r>
      <w:r>
        <w:rPr>
          <w:rFonts w:hint="eastAsia" w:ascii="Times New Roman" w:hAnsi="Times New Roman" w:eastAsia="宋体" w:cs="Times New Roman"/>
          <w:szCs w:val="21"/>
        </w:rPr>
        <w:t xml:space="preserve">   </w:t>
      </w:r>
      <w:r>
        <w:rPr>
          <w:rFonts w:ascii="Times New Roman" w:hAnsi="Times New Roman" w:eastAsia="宋体" w:cs="Times New Roman"/>
          <w:szCs w:val="21"/>
        </w:rPr>
        <w:t>柴油机油</w:t>
      </w:r>
    </w:p>
    <w:p w14:paraId="5E6AAC23">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GB 11122</w:t>
      </w:r>
      <w:r>
        <w:rPr>
          <w:rFonts w:hint="eastAsia" w:ascii="Times New Roman" w:hAnsi="Times New Roman" w:eastAsia="宋体" w:cs="Times New Roman"/>
          <w:szCs w:val="21"/>
        </w:rPr>
        <w:t>-</w:t>
      </w:r>
      <w:r>
        <w:rPr>
          <w:rFonts w:ascii="Times New Roman" w:hAnsi="Times New Roman" w:eastAsia="宋体" w:cs="Times New Roman"/>
          <w:szCs w:val="21"/>
        </w:rPr>
        <w:t>20</w:t>
      </w:r>
      <w:r>
        <w:rPr>
          <w:rFonts w:hint="eastAsia" w:ascii="Times New Roman" w:hAnsi="Times New Roman" w:eastAsia="宋体" w:cs="Times New Roman"/>
          <w:szCs w:val="21"/>
        </w:rPr>
        <w:t>25</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柴油机油</w:t>
      </w:r>
    </w:p>
    <w:p w14:paraId="3D5A906F">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现行有效的企业标准、团体标准、地方标准及产品明示质量要求</w:t>
      </w:r>
    </w:p>
    <w:bookmarkEnd w:id="0"/>
    <w:p w14:paraId="5663C45F">
      <w:pPr>
        <w:spacing w:after="0" w:line="440" w:lineRule="exact"/>
        <w:rPr>
          <w:rFonts w:ascii="Times New Roman" w:hAnsi="Times New Roman" w:eastAsia="宋体" w:cs="Times New Roman"/>
          <w:szCs w:val="21"/>
        </w:rPr>
      </w:pPr>
      <w:r>
        <w:rPr>
          <w:rFonts w:ascii="Times New Roman" w:hAnsi="Times New Roman" w:eastAsia="宋体" w:cs="Times New Roman"/>
          <w:szCs w:val="21"/>
        </w:rPr>
        <w:t>3.2判定原则</w:t>
      </w:r>
    </w:p>
    <w:p w14:paraId="4C714661">
      <w:pPr>
        <w:spacing w:after="0" w:line="440" w:lineRule="exact"/>
        <w:ind w:firstLine="420" w:firstLineChars="200"/>
        <w:rPr>
          <w:rFonts w:ascii="Times New Roman" w:hAnsi="Times New Roman" w:eastAsia="宋体" w:cs="Times New Roman"/>
          <w:szCs w:val="21"/>
        </w:rPr>
      </w:pPr>
      <w:bookmarkStart w:id="1" w:name="_Hlk33514746"/>
      <w:r>
        <w:rPr>
          <w:rFonts w:ascii="Times New Roman" w:hAnsi="Times New Roman" w:eastAsia="宋体" w:cs="Times New Roman"/>
          <w:szCs w:val="21"/>
        </w:rPr>
        <w:t>经检验，检验项目全部合格，判定为被抽查产品所检项目未发现不合格；检验项目中任一项或一项以上不合格，判定为被抽查产品不合格。</w:t>
      </w:r>
    </w:p>
    <w:p w14:paraId="30A5D739">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若被检产品明示的质量要求高于本细则中检验项目依据的标准要求时，应按被检产品明示的质量要求判定。</w:t>
      </w:r>
    </w:p>
    <w:p w14:paraId="653E7355">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若被检产品明示的质量要求低于本细则中检验项目依据的强制性标准要求时，应按照强制性标准要求判定。</w:t>
      </w:r>
    </w:p>
    <w:p w14:paraId="27DB649D">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若被检产品明示的质量要求低于或包含本细则中检验项目依据的推荐性标准要求时，应以被检产品明示的质量要求判定。</w:t>
      </w:r>
    </w:p>
    <w:p w14:paraId="26AFA19F">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若被检产品明示的质量要求缺少本细则中检验项目依据的强制性标准要求时，应按照强制性标准要求判定。</w:t>
      </w:r>
    </w:p>
    <w:p w14:paraId="3AD80849">
      <w:pPr>
        <w:spacing w:after="0"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若被检产品明示的质量要求缺少本细则中检验项目依据的推荐性标准要求时，该项目不参与判定。</w:t>
      </w:r>
    </w:p>
    <w:bookmarkEnd w:id="1"/>
    <w:p w14:paraId="0CC2A2DA">
      <w:pPr>
        <w:spacing w:after="0" w:line="440" w:lineRule="exact"/>
        <w:ind w:firstLine="420" w:firstLineChars="200"/>
        <w:rPr>
          <w:rFonts w:ascii="Times New Roman" w:hAnsi="Times New Roman" w:eastAsia="宋体" w:cs="Times New Roman"/>
          <w:szCs w:val="21"/>
        </w:rPr>
      </w:pPr>
    </w:p>
    <w:p w14:paraId="62EEBCC1"/>
    <w:sectPr>
      <w:footerReference r:id="rId5" w:type="default"/>
      <w:footerReference r:id="rId6" w:type="even"/>
      <w:pgSz w:w="11906" w:h="16838"/>
      <w:pgMar w:top="1985" w:right="1474" w:bottom="1644" w:left="1474" w:header="851" w:footer="119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8949705"/>
      <w:docPartObj>
        <w:docPartGallery w:val="autotext"/>
      </w:docPartObj>
    </w:sdtPr>
    <w:sdtEndPr>
      <w:rPr>
        <w:rFonts w:ascii="Times New Roman" w:hAnsi="Times New Roman"/>
        <w:sz w:val="21"/>
        <w:szCs w:val="21"/>
      </w:rPr>
    </w:sdtEndPr>
    <w:sdtContent>
      <w:p w14:paraId="1E7CCA6D">
        <w:pPr>
          <w:pStyle w:val="11"/>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3</w:t>
        </w:r>
        <w:r>
          <w:rPr>
            <w:rFonts w:ascii="Times New Roman" w:hAnsi="Times New Roman"/>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E3FDE">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2</w:t>
    </w:r>
    <w:r>
      <w:fldChar w:fldCharType="end"/>
    </w:r>
  </w:p>
  <w:p w14:paraId="4C14E3BE">
    <w:pPr>
      <w:pStyle w:val="1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2C9"/>
    <w:rsid w:val="00204FFF"/>
    <w:rsid w:val="002C1BE8"/>
    <w:rsid w:val="00A308FB"/>
    <w:rsid w:val="00CB62C9"/>
    <w:rsid w:val="00DF7679"/>
    <w:rsid w:val="00E670F0"/>
    <w:rsid w:val="6C254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仿宋_GB2312" w:hAnsi="仿宋" w:eastAsia="仿宋_GB2312" w:cs="方正仿宋简体"/>
      <w:kern w:val="2"/>
      <w:sz w:val="21"/>
      <w:szCs w:val="24"/>
      <w:lang w:val="en-US" w:eastAsia="zh-CN" w:bidi="ar-SA"/>
      <w14:ligatures w14:val="none"/>
    </w:rPr>
  </w:style>
  <w:style w:type="paragraph" w:styleId="2">
    <w:name w:val="heading 1"/>
    <w:basedOn w:val="1"/>
    <w:next w:val="1"/>
    <w:link w:val="18"/>
    <w:qFormat/>
    <w:uiPriority w:val="9"/>
    <w:pPr>
      <w:keepNext/>
      <w:keepLines/>
      <w:spacing w:before="480" w:after="80"/>
      <w:jc w:val="lef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jc w:val="lef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jc w:val="lef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jc w:val="left"/>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jc w:val="left"/>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3"/>
    <w:semiHidden/>
    <w:unhideWhenUsed/>
    <w:qFormat/>
    <w:uiPriority w:val="9"/>
    <w:pPr>
      <w:keepNext/>
      <w:keepLines/>
      <w:spacing w:before="40" w:after="0"/>
      <w:jc w:val="left"/>
      <w:outlineLvl w:val="5"/>
    </w:pPr>
    <w:rPr>
      <w:rFonts w:asciiTheme="minorHAnsi" w:hAnsiTheme="minorHAnsi" w:eastAsiaTheme="minorEastAsia" w:cstheme="majorBidi"/>
      <w:b/>
      <w:bCs/>
      <w:color w:val="104862" w:themeColor="accent1" w:themeShade="BF"/>
      <w:sz w:val="22"/>
      <w14:ligatures w14:val="standardContextual"/>
    </w:rPr>
  </w:style>
  <w:style w:type="paragraph" w:styleId="8">
    <w:name w:val="heading 7"/>
    <w:basedOn w:val="1"/>
    <w:next w:val="1"/>
    <w:link w:val="24"/>
    <w:semiHidden/>
    <w:unhideWhenUsed/>
    <w:qFormat/>
    <w:uiPriority w:val="9"/>
    <w:pPr>
      <w:keepNext/>
      <w:keepLines/>
      <w:spacing w:before="40" w:after="0"/>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after="0"/>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spacing w:after="0"/>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rFonts w:cs="Times New Roman"/>
      <w:sz w:val="18"/>
      <w:szCs w:val="18"/>
    </w:rPr>
  </w:style>
  <w:style w:type="paragraph" w:styleId="12">
    <w:name w:val="header"/>
    <w:basedOn w:val="1"/>
    <w:link w:val="3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14:ligatures w14:val="standardContextual"/>
    </w:rPr>
  </w:style>
  <w:style w:type="character" w:styleId="17">
    <w:name w:val="page number"/>
    <w:basedOn w:val="16"/>
    <w:qFormat/>
    <w:uiPriority w:val="0"/>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jc w:val="left"/>
    </w:pPr>
    <w:rPr>
      <w:rFonts w:asciiTheme="minorHAnsi" w:hAnsiTheme="minorHAnsi" w:eastAsiaTheme="minorEastAsia" w:cstheme="minorBidi"/>
      <w:sz w:val="22"/>
      <w14:ligatures w14:val="standardContextual"/>
    </w:r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 w:val="22"/>
      <w14:ligatures w14:val="standardContextual"/>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脚 字符"/>
    <w:basedOn w:val="16"/>
    <w:link w:val="11"/>
    <w:qFormat/>
    <w:uiPriority w:val="99"/>
    <w:rPr>
      <w:rFonts w:ascii="仿宋_GB2312" w:hAnsi="仿宋" w:eastAsia="仿宋_GB2312" w:cs="Times New Roman"/>
      <w:sz w:val="18"/>
      <w:szCs w:val="18"/>
      <w14:ligatures w14:val="none"/>
    </w:rPr>
  </w:style>
  <w:style w:type="character" w:customStyle="1" w:styleId="37">
    <w:name w:val="页眉 字符"/>
    <w:basedOn w:val="16"/>
    <w:link w:val="12"/>
    <w:uiPriority w:val="99"/>
    <w:rPr>
      <w:rFonts w:ascii="仿宋_GB2312" w:hAnsi="仿宋" w:eastAsia="仿宋_GB2312" w:cs="方正仿宋简体"/>
      <w:sz w:val="18"/>
      <w:szCs w:val="18"/>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1037</Words>
  <Characters>1701</Characters>
  <Lines>7</Lines>
  <Paragraphs>3</Paragraphs>
  <TotalTime>2</TotalTime>
  <ScaleCrop>false</ScaleCrop>
  <LinksUpToDate>false</LinksUpToDate>
  <CharactersWithSpaces>1780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2026-04-15T02:49:00Z</dcterms:created>
  <dc:creator>斌 张</dc:creator>
  <cp:lastModifiedBy>孟德光</cp:lastModifiedBy>
  <dcterms:modified xsi:type="dcterms:W3CDTF">2026-06-23T07:07:13Z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eyJoZGlkIjoiMGQ0YjkyNGYxMWViY2M0OTE3NWM2YTJlN2EzYWU5NTQiLCJ1c2VySWQiOiI0NDY1MTIzMjkifQ==</vt:lpwstr>
  </property>
  <property fmtid="{D5CDD505-2E9C-101B-9397-08002B2CF9AE}" pid="3" name="KSOProductBuildVer">
    <vt:lpwstr>2052-12.1.0.19302</vt:lpwstr>
  </property>
  <property fmtid="{D5CDD505-2E9C-101B-9397-08002B2CF9AE}" pid="4" name="ICV">
    <vt:lpwstr>6D6E50E26BEE4A79AD2FA4E31C3213AB_13</vt:lpwstr>
  </property>
</Properties>
</file>