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rPr>
          <w:rFonts w:hint="eastAsia" w:ascii="方正小标宋简体" w:hAnsi="仿宋" w:eastAsia="方正小标宋简体" w:cs="仿宋"/>
          <w:sz w:val="32"/>
          <w:szCs w:val="32"/>
        </w:rPr>
      </w:pPr>
      <w:bookmarkStart w:id="3" w:name="_GoBack"/>
      <w:bookmarkEnd w:id="3"/>
      <w:r>
        <w:rPr>
          <w:rFonts w:hint="eastAsia" w:ascii="方正小标宋简体" w:hAnsi="仿宋" w:eastAsia="方正小标宋简体" w:cs="仿宋"/>
          <w:sz w:val="32"/>
          <w:szCs w:val="32"/>
        </w:rPr>
        <w:t>本溪市儿童及婴幼儿服装产品质量监督抽查实施细则</w:t>
      </w:r>
    </w:p>
    <w:p>
      <w:pPr>
        <w:spacing w:line="594" w:lineRule="exact"/>
        <w:jc w:val="center"/>
        <w:rPr>
          <w:rFonts w:hint="eastAsia" w:ascii="仿宋" w:hAnsi="仿宋" w:eastAsia="仿宋" w:cs="仿宋"/>
          <w:b/>
          <w:bCs/>
          <w:sz w:val="32"/>
          <w:szCs w:val="32"/>
        </w:rPr>
      </w:pPr>
    </w:p>
    <w:p>
      <w:pPr>
        <w:snapToGrid w:val="0"/>
        <w:spacing w:line="440" w:lineRule="exact"/>
        <w:rPr>
          <w:rFonts w:hint="eastAsia" w:ascii="黑体" w:hAnsi="黑体" w:eastAsia="黑体" w:cs="宋体"/>
          <w:szCs w:val="21"/>
        </w:rPr>
      </w:pPr>
      <w:r>
        <w:rPr>
          <w:rFonts w:hint="eastAsia" w:ascii="黑体" w:hAnsi="黑体" w:eastAsia="黑体" w:cs="宋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rFonts w:hint="eastAsia"/>
          <w:szCs w:val="21"/>
        </w:rPr>
        <w:t>每批次产品抽取样品数量见表1。</w:t>
      </w:r>
    </w:p>
    <w:p>
      <w:pPr>
        <w:snapToGrid w:val="0"/>
        <w:spacing w:line="440" w:lineRule="exact"/>
        <w:jc w:val="center"/>
        <w:rPr>
          <w:rFonts w:hint="eastAsia" w:ascii="宋体" w:hAnsi="宋体" w:cs="宋体"/>
          <w:szCs w:val="21"/>
        </w:rPr>
      </w:pPr>
      <w:r>
        <w:rPr>
          <w:rFonts w:hint="eastAsia" w:ascii="宋体" w:hAnsi="宋体" w:cs="宋体"/>
          <w:szCs w:val="21"/>
        </w:rPr>
        <w:t xml:space="preserve">表1 </w:t>
      </w:r>
      <w:r>
        <w:rPr>
          <w:rFonts w:hint="eastAsia"/>
          <w:szCs w:val="21"/>
        </w:rPr>
        <w:t>抽样数量</w:t>
      </w:r>
    </w:p>
    <w:tbl>
      <w:tblPr>
        <w:tblStyle w:val="9"/>
        <w:tblW w:w="4827" w:type="pct"/>
        <w:tblInd w:w="1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2"/>
        <w:gridCol w:w="1699"/>
        <w:gridCol w:w="2003"/>
        <w:gridCol w:w="2193"/>
        <w:gridCol w:w="2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序号</w:t>
            </w:r>
          </w:p>
        </w:tc>
        <w:tc>
          <w:tcPr>
            <w:tcW w:w="959"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产品种类</w:t>
            </w:r>
          </w:p>
        </w:tc>
        <w:tc>
          <w:tcPr>
            <w:tcW w:w="1131"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抽样数量</w:t>
            </w:r>
          </w:p>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（件/条/套）</w:t>
            </w:r>
          </w:p>
        </w:tc>
        <w:tc>
          <w:tcPr>
            <w:tcW w:w="1238"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检验样品数量</w:t>
            </w:r>
          </w:p>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（件/条/套）</w:t>
            </w:r>
          </w:p>
        </w:tc>
        <w:tc>
          <w:tcPr>
            <w:tcW w:w="124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备用样品数量</w:t>
            </w:r>
          </w:p>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（件/条/套）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1</w:t>
            </w:r>
          </w:p>
        </w:tc>
        <w:tc>
          <w:tcPr>
            <w:tcW w:w="959"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儿童服装</w:t>
            </w:r>
          </w:p>
        </w:tc>
        <w:tc>
          <w:tcPr>
            <w:tcW w:w="1131"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2</w:t>
            </w:r>
          </w:p>
        </w:tc>
        <w:tc>
          <w:tcPr>
            <w:tcW w:w="1238"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1</w:t>
            </w:r>
          </w:p>
        </w:tc>
        <w:tc>
          <w:tcPr>
            <w:tcW w:w="124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43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2</w:t>
            </w:r>
          </w:p>
        </w:tc>
        <w:tc>
          <w:tcPr>
            <w:tcW w:w="959"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婴幼儿服装</w:t>
            </w:r>
          </w:p>
        </w:tc>
        <w:tc>
          <w:tcPr>
            <w:tcW w:w="1131"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3</w:t>
            </w:r>
          </w:p>
        </w:tc>
        <w:tc>
          <w:tcPr>
            <w:tcW w:w="1238"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2</w:t>
            </w:r>
          </w:p>
        </w:tc>
        <w:tc>
          <w:tcPr>
            <w:tcW w:w="1240" w:type="pct"/>
            <w:vAlign w:val="center"/>
          </w:tcPr>
          <w:p>
            <w:pPr>
              <w:pStyle w:val="3"/>
              <w:spacing w:after="0"/>
              <w:ind w:left="0" w:leftChars="0"/>
              <w:jc w:val="center"/>
              <w:rPr>
                <w:rFonts w:hint="eastAsia" w:ascii="宋体" w:hAnsi="宋体" w:eastAsia="宋体"/>
                <w:kern w:val="0"/>
                <w:szCs w:val="21"/>
              </w:rPr>
            </w:pPr>
            <w:r>
              <w:rPr>
                <w:rFonts w:hint="eastAsia" w:ascii="宋体" w:hAnsi="宋体" w:eastAsia="宋体"/>
                <w:kern w:val="0"/>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5"/>
            <w:vAlign w:val="center"/>
          </w:tcPr>
          <w:p>
            <w:pPr>
              <w:pStyle w:val="3"/>
              <w:spacing w:after="0"/>
              <w:ind w:left="0" w:leftChars="0"/>
              <w:rPr>
                <w:rFonts w:hint="eastAsia" w:ascii="宋体" w:hAnsi="宋体" w:eastAsia="宋体"/>
                <w:kern w:val="0"/>
                <w:szCs w:val="21"/>
              </w:rPr>
            </w:pPr>
            <w:r>
              <w:rPr>
                <w:rFonts w:hint="eastAsia" w:ascii="宋体" w:hAnsi="宋体" w:eastAsia="宋体"/>
                <w:kern w:val="0"/>
                <w:szCs w:val="21"/>
              </w:rPr>
              <w:t>注：如样品面积过小，可适当增加抽样数量，不得超过检验、复检的合理需要。</w:t>
            </w:r>
          </w:p>
        </w:tc>
      </w:tr>
    </w:tbl>
    <w:p>
      <w:pPr>
        <w:snapToGrid w:val="0"/>
        <w:spacing w:line="440" w:lineRule="exact"/>
        <w:rPr>
          <w:rFonts w:hint="eastAsia" w:ascii="黑体" w:hAnsi="黑体" w:eastAsia="黑体" w:cs="宋体"/>
          <w:szCs w:val="21"/>
        </w:rPr>
      </w:pPr>
      <w:r>
        <w:rPr>
          <w:rFonts w:hint="eastAsia" w:ascii="黑体" w:hAnsi="黑体" w:eastAsia="黑体" w:cs="宋体"/>
          <w:szCs w:val="21"/>
        </w:rPr>
        <w:t>2 检验依据</w:t>
      </w:r>
    </w:p>
    <w:p>
      <w:pPr>
        <w:snapToGrid w:val="0"/>
        <w:spacing w:line="440" w:lineRule="exact"/>
        <w:jc w:val="center"/>
        <w:rPr>
          <w:rFonts w:hint="eastAsia" w:ascii="宋体" w:hAnsi="宋体" w:cs="宋体"/>
          <w:szCs w:val="21"/>
        </w:rPr>
      </w:pPr>
      <w:r>
        <w:rPr>
          <w:rFonts w:hint="eastAsia" w:ascii="宋体" w:hAnsi="宋体" w:cs="宋体"/>
          <w:szCs w:val="21"/>
        </w:rPr>
        <w:t>表2 儿童及婴幼儿服装</w:t>
      </w:r>
    </w:p>
    <w:tbl>
      <w:tblPr>
        <w:tblStyle w:val="9"/>
        <w:tblW w:w="49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876"/>
        <w:gridCol w:w="2761"/>
        <w:gridCol w:w="2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5" w:type="pct"/>
            <w:noWrap/>
            <w:vAlign w:val="center"/>
          </w:tcPr>
          <w:p>
            <w:pPr>
              <w:snapToGrid w:val="0"/>
              <w:spacing w:line="300" w:lineRule="exact"/>
              <w:jc w:val="center"/>
              <w:rPr>
                <w:szCs w:val="21"/>
              </w:rPr>
            </w:pPr>
            <w:r>
              <w:rPr>
                <w:szCs w:val="21"/>
              </w:rPr>
              <w:t>序号</w:t>
            </w:r>
          </w:p>
        </w:tc>
        <w:tc>
          <w:tcPr>
            <w:tcW w:w="1597" w:type="pct"/>
            <w:noWrap/>
            <w:vAlign w:val="center"/>
          </w:tcPr>
          <w:p>
            <w:pPr>
              <w:snapToGrid w:val="0"/>
              <w:spacing w:line="300" w:lineRule="exact"/>
              <w:jc w:val="center"/>
              <w:rPr>
                <w:szCs w:val="21"/>
              </w:rPr>
            </w:pPr>
            <w:r>
              <w:rPr>
                <w:szCs w:val="21"/>
              </w:rPr>
              <w:t>检验项目</w:t>
            </w:r>
          </w:p>
        </w:tc>
        <w:tc>
          <w:tcPr>
            <w:tcW w:w="1533" w:type="pct"/>
            <w:vAlign w:val="center"/>
          </w:tcPr>
          <w:p>
            <w:pPr>
              <w:snapToGrid w:val="0"/>
              <w:spacing w:line="300" w:lineRule="exact"/>
              <w:jc w:val="center"/>
              <w:rPr>
                <w:szCs w:val="21"/>
              </w:rPr>
            </w:pPr>
            <w:r>
              <w:rPr>
                <w:rFonts w:hint="eastAsia"/>
                <w:szCs w:val="21"/>
              </w:rPr>
              <w:t>检验依据</w:t>
            </w:r>
          </w:p>
        </w:tc>
        <w:tc>
          <w:tcPr>
            <w:tcW w:w="1485" w:type="pct"/>
            <w:noWrap/>
            <w:vAlign w:val="center"/>
          </w:tcPr>
          <w:p>
            <w:pPr>
              <w:snapToGrid w:val="0"/>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w:t>
            </w:r>
          </w:p>
        </w:tc>
        <w:tc>
          <w:tcPr>
            <w:tcW w:w="1597" w:type="pct"/>
            <w:noWrap/>
            <w:vAlign w:val="center"/>
          </w:tcPr>
          <w:p>
            <w:pPr>
              <w:snapToGrid w:val="0"/>
              <w:spacing w:line="300" w:lineRule="exact"/>
              <w:jc w:val="center"/>
              <w:rPr>
                <w:szCs w:val="21"/>
              </w:rPr>
            </w:pPr>
            <w:r>
              <w:rPr>
                <w:szCs w:val="21"/>
              </w:rPr>
              <w:t>甲醛含量</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2912.1</w:t>
            </w:r>
            <w:r>
              <w:rPr>
                <w:rFonts w:hint="eastAsia"/>
                <w:szCs w:val="21"/>
              </w:rPr>
              <w:t>—</w:t>
            </w:r>
            <w:r>
              <w:rPr>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2</w:t>
            </w:r>
          </w:p>
        </w:tc>
        <w:tc>
          <w:tcPr>
            <w:tcW w:w="1597" w:type="pct"/>
            <w:noWrap/>
            <w:vAlign w:val="center"/>
          </w:tcPr>
          <w:p>
            <w:pPr>
              <w:snapToGrid w:val="0"/>
              <w:spacing w:line="300" w:lineRule="exact"/>
              <w:jc w:val="center"/>
              <w:rPr>
                <w:szCs w:val="21"/>
              </w:rPr>
            </w:pPr>
            <w:r>
              <w:rPr>
                <w:szCs w:val="21"/>
              </w:rPr>
              <w:t>pH值</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7573</w:t>
            </w:r>
            <w:r>
              <w:rPr>
                <w:rFonts w:hint="eastAsia"/>
                <w:szCs w:val="21"/>
              </w:rPr>
              <w:t>—</w:t>
            </w:r>
            <w:r>
              <w:rPr>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3</w:t>
            </w:r>
          </w:p>
        </w:tc>
        <w:tc>
          <w:tcPr>
            <w:tcW w:w="1597" w:type="pct"/>
            <w:noWrap/>
            <w:vAlign w:val="center"/>
          </w:tcPr>
          <w:p>
            <w:pPr>
              <w:snapToGrid w:val="0"/>
              <w:spacing w:line="300" w:lineRule="exact"/>
              <w:jc w:val="center"/>
              <w:rPr>
                <w:szCs w:val="21"/>
              </w:rPr>
            </w:pPr>
            <w:r>
              <w:rPr>
                <w:szCs w:val="21"/>
              </w:rPr>
              <w:t>可分解致癌芳香胺染料</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17592</w:t>
            </w:r>
            <w:r>
              <w:rPr>
                <w:rFonts w:hint="eastAsia"/>
                <w:szCs w:val="21"/>
              </w:rPr>
              <w:t>—2024</w:t>
            </w:r>
          </w:p>
          <w:p>
            <w:pPr>
              <w:snapToGrid w:val="0"/>
              <w:spacing w:line="300" w:lineRule="exact"/>
              <w:jc w:val="center"/>
              <w:rPr>
                <w:szCs w:val="21"/>
              </w:rPr>
            </w:pPr>
            <w:r>
              <w:rPr>
                <w:szCs w:val="21"/>
              </w:rPr>
              <w:t>GB/T 23344</w:t>
            </w:r>
            <w:r>
              <w:rPr>
                <w:rFonts w:hint="eastAsia"/>
                <w:szCs w:val="21"/>
              </w:rPr>
              <w:t>—</w:t>
            </w:r>
            <w:r>
              <w:rPr>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4</w:t>
            </w:r>
          </w:p>
        </w:tc>
        <w:tc>
          <w:tcPr>
            <w:tcW w:w="1597" w:type="pct"/>
            <w:noWrap/>
            <w:vAlign w:val="center"/>
          </w:tcPr>
          <w:p>
            <w:pPr>
              <w:snapToGrid w:val="0"/>
              <w:spacing w:line="300" w:lineRule="exact"/>
              <w:jc w:val="center"/>
              <w:rPr>
                <w:szCs w:val="21"/>
              </w:rPr>
            </w:pPr>
            <w:r>
              <w:rPr>
                <w:szCs w:val="21"/>
              </w:rPr>
              <w:t>耐水色牢度</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5713</w:t>
            </w:r>
            <w:r>
              <w:rPr>
                <w:rFonts w:hint="eastAsia"/>
                <w:szCs w:val="21"/>
              </w:rPr>
              <w:t>—</w:t>
            </w:r>
            <w:r>
              <w:rPr>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5</w:t>
            </w:r>
          </w:p>
        </w:tc>
        <w:tc>
          <w:tcPr>
            <w:tcW w:w="1597" w:type="pct"/>
            <w:noWrap/>
            <w:vAlign w:val="center"/>
          </w:tcPr>
          <w:p>
            <w:pPr>
              <w:snapToGrid w:val="0"/>
              <w:spacing w:line="300" w:lineRule="exact"/>
              <w:jc w:val="center"/>
              <w:rPr>
                <w:szCs w:val="21"/>
              </w:rPr>
            </w:pPr>
            <w:r>
              <w:rPr>
                <w:szCs w:val="21"/>
              </w:rPr>
              <w:t>耐酸汗渍色牢度</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3922</w:t>
            </w:r>
            <w:r>
              <w:rPr>
                <w:rFonts w:hint="eastAsia"/>
                <w:szCs w:val="21"/>
              </w:rPr>
              <w:t>—</w:t>
            </w:r>
            <w:r>
              <w:rPr>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6</w:t>
            </w:r>
          </w:p>
        </w:tc>
        <w:tc>
          <w:tcPr>
            <w:tcW w:w="1597" w:type="pct"/>
            <w:noWrap/>
            <w:vAlign w:val="center"/>
          </w:tcPr>
          <w:p>
            <w:pPr>
              <w:snapToGrid w:val="0"/>
              <w:spacing w:line="300" w:lineRule="exact"/>
              <w:jc w:val="center"/>
              <w:rPr>
                <w:szCs w:val="21"/>
              </w:rPr>
            </w:pPr>
            <w:r>
              <w:rPr>
                <w:szCs w:val="21"/>
              </w:rPr>
              <w:t>耐碱汗渍色牢度</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3922</w:t>
            </w:r>
            <w:r>
              <w:rPr>
                <w:rFonts w:hint="eastAsia"/>
                <w:szCs w:val="21"/>
              </w:rPr>
              <w:t>—</w:t>
            </w:r>
            <w:r>
              <w:rPr>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7</w:t>
            </w:r>
          </w:p>
        </w:tc>
        <w:tc>
          <w:tcPr>
            <w:tcW w:w="1597" w:type="pct"/>
            <w:noWrap/>
            <w:vAlign w:val="center"/>
          </w:tcPr>
          <w:p>
            <w:pPr>
              <w:snapToGrid w:val="0"/>
              <w:spacing w:line="300" w:lineRule="exact"/>
              <w:jc w:val="center"/>
              <w:rPr>
                <w:szCs w:val="21"/>
              </w:rPr>
            </w:pPr>
            <w:r>
              <w:rPr>
                <w:szCs w:val="21"/>
              </w:rPr>
              <w:t>耐干摩擦色牢度</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3920</w:t>
            </w:r>
            <w:r>
              <w:rPr>
                <w:rFonts w:hint="eastAsia"/>
                <w:szCs w:val="21"/>
              </w:rPr>
              <w:t>—</w:t>
            </w:r>
            <w:r>
              <w:rPr>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5" w:type="pct"/>
            <w:noWrap/>
            <w:vAlign w:val="center"/>
          </w:tcPr>
          <w:p>
            <w:pPr>
              <w:snapToGrid w:val="0"/>
              <w:spacing w:line="300" w:lineRule="exact"/>
              <w:jc w:val="center"/>
              <w:rPr>
                <w:szCs w:val="21"/>
              </w:rPr>
            </w:pPr>
            <w:r>
              <w:rPr>
                <w:szCs w:val="21"/>
              </w:rPr>
              <w:t>8</w:t>
            </w:r>
          </w:p>
        </w:tc>
        <w:tc>
          <w:tcPr>
            <w:tcW w:w="1597" w:type="pct"/>
            <w:noWrap/>
            <w:vAlign w:val="center"/>
          </w:tcPr>
          <w:p>
            <w:pPr>
              <w:snapToGrid w:val="0"/>
              <w:spacing w:line="300" w:lineRule="exact"/>
              <w:jc w:val="center"/>
              <w:rPr>
                <w:szCs w:val="21"/>
              </w:rPr>
            </w:pPr>
            <w:r>
              <w:rPr>
                <w:szCs w:val="21"/>
              </w:rPr>
              <w:t>耐湿摩擦色牢度</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3920</w:t>
            </w:r>
            <w:r>
              <w:rPr>
                <w:rFonts w:hint="eastAsia"/>
                <w:szCs w:val="21"/>
              </w:rPr>
              <w:t>—</w:t>
            </w:r>
            <w:r>
              <w:rPr>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9</w:t>
            </w:r>
          </w:p>
        </w:tc>
        <w:tc>
          <w:tcPr>
            <w:tcW w:w="1597" w:type="pct"/>
            <w:noWrap/>
            <w:vAlign w:val="center"/>
          </w:tcPr>
          <w:p>
            <w:pPr>
              <w:snapToGrid w:val="0"/>
              <w:spacing w:line="300" w:lineRule="exact"/>
              <w:jc w:val="center"/>
              <w:rPr>
                <w:szCs w:val="21"/>
              </w:rPr>
            </w:pPr>
            <w:r>
              <w:rPr>
                <w:szCs w:val="21"/>
              </w:rPr>
              <w:t>耐唾液色牢度</w:t>
            </w:r>
            <w:r>
              <w:rPr>
                <w:szCs w:val="21"/>
                <w:vertAlign w:val="superscript"/>
              </w:rPr>
              <w:t>a</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GB/T 18886</w:t>
            </w:r>
            <w:r>
              <w:rPr>
                <w:rFonts w:hint="eastAsia"/>
                <w:szCs w:val="21"/>
              </w:rPr>
              <w:t>—</w:t>
            </w:r>
            <w:r>
              <w:rPr>
                <w:szCs w:val="21"/>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10</w:t>
            </w:r>
          </w:p>
        </w:tc>
        <w:tc>
          <w:tcPr>
            <w:tcW w:w="1597" w:type="pct"/>
            <w:noWrap/>
            <w:vAlign w:val="center"/>
          </w:tcPr>
          <w:p>
            <w:pPr>
              <w:snapToGrid w:val="0"/>
              <w:spacing w:line="300" w:lineRule="exact"/>
              <w:jc w:val="center"/>
              <w:rPr>
                <w:szCs w:val="21"/>
              </w:rPr>
            </w:pPr>
            <w:r>
              <w:rPr>
                <w:szCs w:val="21"/>
              </w:rPr>
              <w:t>纤维含量</w:t>
            </w:r>
          </w:p>
        </w:tc>
        <w:tc>
          <w:tcPr>
            <w:tcW w:w="1533" w:type="pct"/>
            <w:vAlign w:val="center"/>
          </w:tcPr>
          <w:p>
            <w:pPr>
              <w:jc w:val="center"/>
              <w:rPr>
                <w:szCs w:val="21"/>
              </w:rPr>
            </w:pPr>
            <w:r>
              <w:rPr>
                <w:szCs w:val="21"/>
              </w:rPr>
              <w:t>GB</w:t>
            </w:r>
            <w:r>
              <w:rPr>
                <w:rFonts w:hint="eastAsia"/>
                <w:szCs w:val="21"/>
              </w:rPr>
              <w:t>/T</w:t>
            </w:r>
            <w:r>
              <w:rPr>
                <w:szCs w:val="21"/>
              </w:rPr>
              <w:t xml:space="preserve"> </w:t>
            </w:r>
            <w:r>
              <w:rPr>
                <w:rFonts w:hint="eastAsia"/>
                <w:szCs w:val="21"/>
              </w:rPr>
              <w:t>29862—2013</w:t>
            </w:r>
          </w:p>
          <w:p>
            <w:pPr>
              <w:snapToGrid w:val="0"/>
              <w:spacing w:line="300" w:lineRule="exact"/>
              <w:jc w:val="center"/>
              <w:rPr>
                <w:szCs w:val="21"/>
              </w:rPr>
            </w:pPr>
            <w:r>
              <w:rPr>
                <w:rFonts w:hint="eastAsia"/>
                <w:szCs w:val="21"/>
              </w:rPr>
              <w:t>明示产品标准</w:t>
            </w:r>
          </w:p>
        </w:tc>
        <w:tc>
          <w:tcPr>
            <w:tcW w:w="1485" w:type="pct"/>
            <w:noWrap/>
            <w:vAlign w:val="center"/>
          </w:tcPr>
          <w:p>
            <w:pPr>
              <w:snapToGrid w:val="0"/>
              <w:spacing w:line="300" w:lineRule="exact"/>
              <w:jc w:val="center"/>
              <w:rPr>
                <w:szCs w:val="21"/>
              </w:rPr>
            </w:pPr>
            <w:r>
              <w:rPr>
                <w:szCs w:val="21"/>
              </w:rPr>
              <w:t>FZ/T 01057.1</w:t>
            </w:r>
            <w:r>
              <w:rPr>
                <w:rFonts w:hint="eastAsia"/>
                <w:szCs w:val="21"/>
              </w:rPr>
              <w:t>—</w:t>
            </w:r>
            <w:r>
              <w:rPr>
                <w:szCs w:val="21"/>
              </w:rPr>
              <w:t>2007</w:t>
            </w:r>
          </w:p>
          <w:p>
            <w:pPr>
              <w:snapToGrid w:val="0"/>
              <w:spacing w:line="300" w:lineRule="exact"/>
              <w:jc w:val="center"/>
              <w:rPr>
                <w:szCs w:val="21"/>
              </w:rPr>
            </w:pPr>
            <w:r>
              <w:rPr>
                <w:szCs w:val="21"/>
              </w:rPr>
              <w:t>FZ/T 01057.2</w:t>
            </w:r>
            <w:r>
              <w:rPr>
                <w:rFonts w:hint="eastAsia"/>
                <w:szCs w:val="21"/>
              </w:rPr>
              <w:t>—</w:t>
            </w:r>
            <w:r>
              <w:rPr>
                <w:szCs w:val="21"/>
              </w:rPr>
              <w:t>2007</w:t>
            </w:r>
          </w:p>
          <w:p>
            <w:pPr>
              <w:snapToGrid w:val="0"/>
              <w:spacing w:line="300" w:lineRule="exact"/>
              <w:jc w:val="center"/>
              <w:rPr>
                <w:szCs w:val="21"/>
              </w:rPr>
            </w:pPr>
            <w:r>
              <w:rPr>
                <w:szCs w:val="21"/>
              </w:rPr>
              <w:t>FZ/T 01057.3</w:t>
            </w:r>
            <w:r>
              <w:rPr>
                <w:rFonts w:hint="eastAsia"/>
                <w:szCs w:val="21"/>
              </w:rPr>
              <w:t>—</w:t>
            </w:r>
            <w:r>
              <w:rPr>
                <w:szCs w:val="21"/>
              </w:rPr>
              <w:t>2007</w:t>
            </w:r>
          </w:p>
          <w:p>
            <w:pPr>
              <w:snapToGrid w:val="0"/>
              <w:spacing w:line="300" w:lineRule="exact"/>
              <w:jc w:val="center"/>
              <w:rPr>
                <w:szCs w:val="21"/>
              </w:rPr>
            </w:pPr>
            <w:r>
              <w:rPr>
                <w:szCs w:val="21"/>
              </w:rPr>
              <w:t>FZ/T 01057.4</w:t>
            </w:r>
            <w:r>
              <w:rPr>
                <w:rFonts w:hint="eastAsia"/>
                <w:szCs w:val="21"/>
              </w:rPr>
              <w:t>—</w:t>
            </w:r>
            <w:r>
              <w:rPr>
                <w:szCs w:val="21"/>
              </w:rPr>
              <w:t>2007</w:t>
            </w:r>
          </w:p>
          <w:p>
            <w:pPr>
              <w:snapToGrid w:val="0"/>
              <w:spacing w:line="300" w:lineRule="exact"/>
              <w:jc w:val="center"/>
              <w:rPr>
                <w:szCs w:val="21"/>
              </w:rPr>
            </w:pPr>
            <w:r>
              <w:rPr>
                <w:szCs w:val="21"/>
              </w:rPr>
              <w:t>FZ/T 01057.6</w:t>
            </w:r>
            <w:r>
              <w:rPr>
                <w:rFonts w:hint="eastAsia"/>
                <w:szCs w:val="21"/>
              </w:rPr>
              <w:t>—</w:t>
            </w:r>
            <w:r>
              <w:rPr>
                <w:szCs w:val="21"/>
              </w:rPr>
              <w:t>2007</w:t>
            </w:r>
          </w:p>
          <w:p>
            <w:pPr>
              <w:snapToGrid w:val="0"/>
              <w:spacing w:line="300" w:lineRule="exact"/>
              <w:jc w:val="center"/>
              <w:rPr>
                <w:szCs w:val="21"/>
              </w:rPr>
            </w:pPr>
            <w:r>
              <w:rPr>
                <w:szCs w:val="21"/>
              </w:rPr>
              <w:t>GB/T 2910.1</w:t>
            </w:r>
            <w:r>
              <w:rPr>
                <w:rFonts w:hint="eastAsia"/>
                <w:szCs w:val="21"/>
              </w:rPr>
              <w:t>—</w:t>
            </w:r>
            <w:r>
              <w:rPr>
                <w:szCs w:val="21"/>
              </w:rPr>
              <w:t>2009</w:t>
            </w:r>
          </w:p>
          <w:p>
            <w:pPr>
              <w:snapToGrid w:val="0"/>
              <w:spacing w:line="300" w:lineRule="exact"/>
              <w:jc w:val="center"/>
              <w:rPr>
                <w:szCs w:val="21"/>
              </w:rPr>
            </w:pPr>
            <w:r>
              <w:rPr>
                <w:szCs w:val="21"/>
              </w:rPr>
              <w:t>GB/T 2910.2</w:t>
            </w:r>
            <w:r>
              <w:rPr>
                <w:rFonts w:hint="eastAsia"/>
                <w:szCs w:val="21"/>
              </w:rPr>
              <w:t>—</w:t>
            </w:r>
            <w:r>
              <w:rPr>
                <w:szCs w:val="21"/>
              </w:rPr>
              <w:t>2009</w:t>
            </w:r>
          </w:p>
          <w:p>
            <w:pPr>
              <w:snapToGrid w:val="0"/>
              <w:spacing w:line="300" w:lineRule="exact"/>
              <w:jc w:val="center"/>
              <w:rPr>
                <w:szCs w:val="21"/>
              </w:rPr>
            </w:pPr>
            <w:r>
              <w:rPr>
                <w:szCs w:val="21"/>
              </w:rPr>
              <w:t>GB/T 2910.3</w:t>
            </w:r>
            <w:r>
              <w:rPr>
                <w:rFonts w:hint="eastAsia"/>
                <w:szCs w:val="21"/>
              </w:rPr>
              <w:t>—</w:t>
            </w:r>
            <w:r>
              <w:rPr>
                <w:szCs w:val="21"/>
              </w:rPr>
              <w:t>2009</w:t>
            </w:r>
          </w:p>
          <w:p>
            <w:pPr>
              <w:snapToGrid w:val="0"/>
              <w:spacing w:line="300" w:lineRule="exact"/>
              <w:jc w:val="center"/>
              <w:rPr>
                <w:szCs w:val="21"/>
              </w:rPr>
            </w:pPr>
            <w:r>
              <w:rPr>
                <w:szCs w:val="21"/>
              </w:rPr>
              <w:t>GB/T 2910.4</w:t>
            </w:r>
            <w:r>
              <w:rPr>
                <w:rFonts w:hint="eastAsia"/>
                <w:szCs w:val="21"/>
              </w:rPr>
              <w:t>—</w:t>
            </w:r>
            <w:r>
              <w:rPr>
                <w:szCs w:val="21"/>
              </w:rPr>
              <w:t>2022</w:t>
            </w:r>
          </w:p>
          <w:p>
            <w:pPr>
              <w:snapToGrid w:val="0"/>
              <w:spacing w:line="300" w:lineRule="exact"/>
              <w:jc w:val="center"/>
              <w:rPr>
                <w:szCs w:val="21"/>
              </w:rPr>
            </w:pPr>
            <w:r>
              <w:rPr>
                <w:szCs w:val="21"/>
              </w:rPr>
              <w:t>GB/T 2910.6</w:t>
            </w:r>
            <w:r>
              <w:rPr>
                <w:rFonts w:hint="eastAsia"/>
                <w:szCs w:val="21"/>
              </w:rPr>
              <w:t>—</w:t>
            </w:r>
            <w:r>
              <w:rPr>
                <w:szCs w:val="21"/>
              </w:rPr>
              <w:t>2009</w:t>
            </w:r>
          </w:p>
          <w:p>
            <w:pPr>
              <w:snapToGrid w:val="0"/>
              <w:spacing w:line="300" w:lineRule="exact"/>
              <w:jc w:val="center"/>
              <w:rPr>
                <w:szCs w:val="21"/>
              </w:rPr>
            </w:pPr>
            <w:r>
              <w:rPr>
                <w:szCs w:val="21"/>
              </w:rPr>
              <w:t>GB/T 2910.7</w:t>
            </w:r>
            <w:r>
              <w:rPr>
                <w:rFonts w:hint="eastAsia"/>
                <w:szCs w:val="21"/>
              </w:rPr>
              <w:t>—</w:t>
            </w:r>
            <w:r>
              <w:rPr>
                <w:szCs w:val="21"/>
              </w:rPr>
              <w:t>2009</w:t>
            </w:r>
          </w:p>
          <w:p>
            <w:pPr>
              <w:snapToGrid w:val="0"/>
              <w:spacing w:line="300" w:lineRule="exact"/>
              <w:jc w:val="center"/>
              <w:rPr>
                <w:szCs w:val="21"/>
              </w:rPr>
            </w:pPr>
            <w:r>
              <w:rPr>
                <w:szCs w:val="21"/>
              </w:rPr>
              <w:t>GB/T 2910.8</w:t>
            </w:r>
            <w:r>
              <w:rPr>
                <w:rFonts w:hint="eastAsia"/>
                <w:szCs w:val="21"/>
              </w:rPr>
              <w:t>—</w:t>
            </w:r>
            <w:r>
              <w:rPr>
                <w:szCs w:val="21"/>
              </w:rPr>
              <w:t>2009</w:t>
            </w:r>
          </w:p>
          <w:p>
            <w:pPr>
              <w:snapToGrid w:val="0"/>
              <w:spacing w:line="300" w:lineRule="exact"/>
              <w:jc w:val="center"/>
              <w:rPr>
                <w:szCs w:val="21"/>
              </w:rPr>
            </w:pPr>
            <w:r>
              <w:rPr>
                <w:rFonts w:hint="eastAsia"/>
                <w:szCs w:val="21"/>
              </w:rPr>
              <w:t>GB/T 2910.9—2024</w:t>
            </w:r>
          </w:p>
          <w:p>
            <w:pPr>
              <w:snapToGrid w:val="0"/>
              <w:spacing w:line="300" w:lineRule="exact"/>
              <w:jc w:val="center"/>
              <w:rPr>
                <w:szCs w:val="21"/>
              </w:rPr>
            </w:pPr>
            <w:r>
              <w:rPr>
                <w:rFonts w:hint="eastAsia"/>
                <w:szCs w:val="21"/>
              </w:rPr>
              <w:t>GB/T 2910.11—2009</w:t>
            </w:r>
          </w:p>
          <w:p>
            <w:pPr>
              <w:snapToGrid w:val="0"/>
              <w:spacing w:line="300" w:lineRule="exact"/>
              <w:jc w:val="center"/>
              <w:rPr>
                <w:szCs w:val="21"/>
              </w:rPr>
            </w:pPr>
            <w:r>
              <w:rPr>
                <w:szCs w:val="21"/>
              </w:rPr>
              <w:t>GB/T 2910.11</w:t>
            </w:r>
            <w:r>
              <w:rPr>
                <w:rFonts w:hint="eastAsia"/>
                <w:szCs w:val="21"/>
              </w:rPr>
              <w:t>—</w:t>
            </w:r>
            <w:r>
              <w:rPr>
                <w:szCs w:val="21"/>
              </w:rPr>
              <w:t>2024</w:t>
            </w:r>
          </w:p>
          <w:p>
            <w:pPr>
              <w:snapToGrid w:val="0"/>
              <w:spacing w:line="300" w:lineRule="exact"/>
              <w:jc w:val="center"/>
              <w:rPr>
                <w:szCs w:val="21"/>
              </w:rPr>
            </w:pPr>
            <w:r>
              <w:rPr>
                <w:szCs w:val="21"/>
              </w:rPr>
              <w:t>GB/T 2910.12</w:t>
            </w:r>
            <w:r>
              <w:rPr>
                <w:rFonts w:hint="eastAsia"/>
                <w:szCs w:val="21"/>
              </w:rPr>
              <w:t>—</w:t>
            </w:r>
            <w:r>
              <w:rPr>
                <w:szCs w:val="21"/>
              </w:rPr>
              <w:t>2023</w:t>
            </w:r>
          </w:p>
          <w:p>
            <w:pPr>
              <w:snapToGrid w:val="0"/>
              <w:spacing w:line="300" w:lineRule="exact"/>
              <w:jc w:val="center"/>
              <w:rPr>
                <w:szCs w:val="21"/>
              </w:rPr>
            </w:pPr>
            <w:r>
              <w:rPr>
                <w:szCs w:val="21"/>
              </w:rPr>
              <w:t>GB/T 2910.18</w:t>
            </w:r>
            <w:r>
              <w:rPr>
                <w:rFonts w:hint="eastAsia"/>
                <w:szCs w:val="21"/>
              </w:rPr>
              <w:t>—</w:t>
            </w:r>
            <w:r>
              <w:rPr>
                <w:szCs w:val="21"/>
              </w:rPr>
              <w:t>2009</w:t>
            </w:r>
          </w:p>
          <w:p>
            <w:pPr>
              <w:snapToGrid w:val="0"/>
              <w:spacing w:line="300" w:lineRule="exact"/>
              <w:jc w:val="center"/>
              <w:rPr>
                <w:szCs w:val="21"/>
              </w:rPr>
            </w:pPr>
            <w:r>
              <w:rPr>
                <w:szCs w:val="21"/>
              </w:rPr>
              <w:t>GB/T 2910.20</w:t>
            </w:r>
            <w:r>
              <w:rPr>
                <w:rFonts w:hint="eastAsia"/>
                <w:szCs w:val="21"/>
              </w:rPr>
              <w:t>—</w:t>
            </w:r>
            <w:r>
              <w:rPr>
                <w:szCs w:val="21"/>
              </w:rPr>
              <w:t>2009</w:t>
            </w:r>
          </w:p>
          <w:p>
            <w:pPr>
              <w:snapToGrid w:val="0"/>
              <w:spacing w:line="300" w:lineRule="exact"/>
              <w:jc w:val="center"/>
              <w:rPr>
                <w:szCs w:val="21"/>
              </w:rPr>
            </w:pPr>
            <w:r>
              <w:rPr>
                <w:szCs w:val="21"/>
              </w:rPr>
              <w:t>GB/T 2910.22</w:t>
            </w:r>
            <w:r>
              <w:rPr>
                <w:rFonts w:hint="eastAsia"/>
                <w:szCs w:val="21"/>
              </w:rPr>
              <w:t>—</w:t>
            </w:r>
            <w:r>
              <w:rPr>
                <w:szCs w:val="21"/>
              </w:rPr>
              <w:t>2009</w:t>
            </w:r>
          </w:p>
          <w:p>
            <w:pPr>
              <w:snapToGrid w:val="0"/>
              <w:spacing w:line="300" w:lineRule="exact"/>
              <w:jc w:val="center"/>
              <w:rPr>
                <w:szCs w:val="22"/>
              </w:rPr>
            </w:pPr>
            <w:r>
              <w:rPr>
                <w:szCs w:val="22"/>
              </w:rPr>
              <w:t>GB/T 2910.101</w:t>
            </w:r>
            <w:r>
              <w:rPr>
                <w:rFonts w:hint="eastAsia"/>
                <w:szCs w:val="22"/>
              </w:rPr>
              <w:t>—</w:t>
            </w:r>
            <w:r>
              <w:rPr>
                <w:szCs w:val="22"/>
              </w:rPr>
              <w:t>2009</w:t>
            </w:r>
          </w:p>
          <w:p>
            <w:pPr>
              <w:snapToGrid w:val="0"/>
              <w:spacing w:line="300" w:lineRule="exact"/>
              <w:jc w:val="center"/>
              <w:rPr>
                <w:szCs w:val="21"/>
              </w:rPr>
            </w:pPr>
            <w:r>
              <w:rPr>
                <w:szCs w:val="21"/>
              </w:rPr>
              <w:t>FZ/T 01101</w:t>
            </w:r>
            <w:r>
              <w:rPr>
                <w:rFonts w:hint="eastAsia"/>
                <w:szCs w:val="21"/>
              </w:rPr>
              <w:t>—</w:t>
            </w:r>
            <w:r>
              <w:rPr>
                <w:szCs w:val="21"/>
              </w:rPr>
              <w:t>2008</w:t>
            </w:r>
          </w:p>
          <w:p>
            <w:pPr>
              <w:snapToGrid w:val="0"/>
              <w:spacing w:line="300" w:lineRule="exact"/>
              <w:jc w:val="center"/>
              <w:rPr>
                <w:szCs w:val="21"/>
              </w:rPr>
            </w:pPr>
            <w:r>
              <w:rPr>
                <w:szCs w:val="21"/>
              </w:rPr>
              <w:t>FZ/T 01112</w:t>
            </w:r>
            <w:r>
              <w:rPr>
                <w:rFonts w:hint="eastAsia"/>
                <w:szCs w:val="21"/>
              </w:rPr>
              <w:t>—</w:t>
            </w:r>
            <w:r>
              <w:rPr>
                <w:szCs w:val="21"/>
              </w:rPr>
              <w:t>2012</w:t>
            </w:r>
          </w:p>
          <w:p>
            <w:pPr>
              <w:snapToGrid w:val="0"/>
              <w:spacing w:line="300" w:lineRule="exact"/>
              <w:jc w:val="center"/>
              <w:rPr>
                <w:szCs w:val="21"/>
              </w:rPr>
            </w:pPr>
            <w:r>
              <w:rPr>
                <w:szCs w:val="21"/>
              </w:rPr>
              <w:t>FZ/T 01026</w:t>
            </w:r>
            <w:r>
              <w:rPr>
                <w:rFonts w:hint="eastAsia"/>
                <w:szCs w:val="21"/>
              </w:rPr>
              <w:t>—</w:t>
            </w:r>
            <w:r>
              <w:rPr>
                <w:szCs w:val="21"/>
              </w:rPr>
              <w:t>2017</w:t>
            </w:r>
          </w:p>
          <w:p>
            <w:pPr>
              <w:snapToGrid w:val="0"/>
              <w:spacing w:line="300" w:lineRule="exact"/>
              <w:jc w:val="center"/>
              <w:rPr>
                <w:szCs w:val="21"/>
              </w:rPr>
            </w:pPr>
            <w:r>
              <w:rPr>
                <w:szCs w:val="21"/>
              </w:rPr>
              <w:t>FZ/T 30003</w:t>
            </w:r>
            <w:r>
              <w:rPr>
                <w:rFonts w:hint="eastAsia"/>
                <w:szCs w:val="21"/>
              </w:rPr>
              <w:t>—</w:t>
            </w:r>
            <w:r>
              <w:rPr>
                <w:szCs w:val="21"/>
              </w:rPr>
              <w:t>2009</w:t>
            </w:r>
          </w:p>
          <w:p>
            <w:pPr>
              <w:snapToGrid w:val="0"/>
              <w:spacing w:line="300" w:lineRule="exact"/>
              <w:jc w:val="center"/>
              <w:rPr>
                <w:szCs w:val="21"/>
              </w:rPr>
            </w:pPr>
            <w:r>
              <w:rPr>
                <w:szCs w:val="21"/>
              </w:rPr>
              <w:t>FZ/T 30003</w:t>
            </w:r>
            <w:r>
              <w:rPr>
                <w:rFonts w:hint="eastAsia"/>
                <w:szCs w:val="21"/>
              </w:rPr>
              <w:t>—</w:t>
            </w:r>
            <w:r>
              <w:rPr>
                <w:szCs w:val="21"/>
              </w:rPr>
              <w:t>20</w:t>
            </w:r>
            <w:r>
              <w:rPr>
                <w:rFonts w:hint="eastAsia"/>
                <w:szCs w:val="21"/>
              </w:rPr>
              <w:t>24</w:t>
            </w:r>
          </w:p>
          <w:p>
            <w:pPr>
              <w:snapToGrid w:val="0"/>
              <w:spacing w:line="300" w:lineRule="exact"/>
              <w:jc w:val="center"/>
              <w:rPr>
                <w:szCs w:val="21"/>
              </w:rPr>
            </w:pPr>
            <w:r>
              <w:rPr>
                <w:szCs w:val="21"/>
              </w:rPr>
              <w:t>GB/T 16988</w:t>
            </w:r>
            <w:r>
              <w:rPr>
                <w:rFonts w:hint="eastAsia"/>
                <w:szCs w:val="21"/>
              </w:rPr>
              <w:t>—</w:t>
            </w:r>
            <w:r>
              <w:rPr>
                <w:szCs w:val="21"/>
              </w:rPr>
              <w:t>2013</w:t>
            </w:r>
          </w:p>
          <w:p>
            <w:pPr>
              <w:snapToGrid w:val="0"/>
              <w:spacing w:line="300" w:lineRule="exact"/>
              <w:jc w:val="center"/>
              <w:rPr>
                <w:szCs w:val="21"/>
              </w:rPr>
            </w:pPr>
            <w:r>
              <w:rPr>
                <w:szCs w:val="21"/>
              </w:rPr>
              <w:t>GB/T 38015</w:t>
            </w:r>
            <w:r>
              <w:rPr>
                <w:rFonts w:hint="eastAsia"/>
                <w:szCs w:val="21"/>
              </w:rPr>
              <w:t>—</w:t>
            </w:r>
            <w:r>
              <w:rPr>
                <w:szCs w:val="21"/>
              </w:rPr>
              <w:t>2019</w:t>
            </w:r>
            <w:r>
              <w:rPr>
                <w:rFonts w:hint="eastAsia"/>
                <w:szCs w:val="21"/>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11</w:t>
            </w:r>
          </w:p>
        </w:tc>
        <w:tc>
          <w:tcPr>
            <w:tcW w:w="1597" w:type="pct"/>
            <w:noWrap/>
            <w:vAlign w:val="center"/>
          </w:tcPr>
          <w:p>
            <w:pPr>
              <w:snapToGrid w:val="0"/>
              <w:spacing w:line="300" w:lineRule="exact"/>
              <w:jc w:val="center"/>
              <w:rPr>
                <w:szCs w:val="21"/>
              </w:rPr>
            </w:pPr>
            <w:r>
              <w:rPr>
                <w:szCs w:val="21"/>
              </w:rPr>
              <w:t>重金属</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30157</w:t>
            </w:r>
            <w:r>
              <w:rPr>
                <w:rFonts w:hint="eastAsia"/>
                <w:szCs w:val="21"/>
              </w:rPr>
              <w:t>—</w:t>
            </w:r>
            <w:r>
              <w:rPr>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12</w:t>
            </w:r>
          </w:p>
        </w:tc>
        <w:tc>
          <w:tcPr>
            <w:tcW w:w="1597" w:type="pct"/>
            <w:noWrap/>
            <w:vAlign w:val="center"/>
          </w:tcPr>
          <w:p>
            <w:pPr>
              <w:snapToGrid w:val="0"/>
              <w:spacing w:line="300" w:lineRule="exact"/>
              <w:jc w:val="center"/>
              <w:rPr>
                <w:szCs w:val="21"/>
              </w:rPr>
            </w:pPr>
            <w:r>
              <w:rPr>
                <w:szCs w:val="21"/>
              </w:rPr>
              <w:t>邻苯二甲酸酯</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20388</w:t>
            </w:r>
            <w:r>
              <w:rPr>
                <w:rFonts w:hint="eastAsia"/>
                <w:szCs w:val="21"/>
              </w:rPr>
              <w:t>—</w:t>
            </w:r>
            <w:r>
              <w:rPr>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13</w:t>
            </w:r>
          </w:p>
        </w:tc>
        <w:tc>
          <w:tcPr>
            <w:tcW w:w="1597" w:type="pct"/>
            <w:noWrap/>
            <w:vAlign w:val="center"/>
          </w:tcPr>
          <w:p>
            <w:pPr>
              <w:snapToGrid w:val="0"/>
              <w:spacing w:line="300" w:lineRule="exact"/>
              <w:jc w:val="center"/>
              <w:rPr>
                <w:szCs w:val="21"/>
              </w:rPr>
            </w:pPr>
            <w:r>
              <w:rPr>
                <w:szCs w:val="21"/>
              </w:rPr>
              <w:t>附件抗拉强力</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 31701</w:t>
            </w:r>
            <w:r>
              <w:rPr>
                <w:rFonts w:hint="eastAsia"/>
                <w:szCs w:val="21"/>
              </w:rPr>
              <w:t>—</w:t>
            </w:r>
            <w:r>
              <w:rPr>
                <w:szCs w:val="21"/>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14</w:t>
            </w:r>
          </w:p>
        </w:tc>
        <w:tc>
          <w:tcPr>
            <w:tcW w:w="1597" w:type="pct"/>
            <w:noWrap/>
            <w:vAlign w:val="center"/>
          </w:tcPr>
          <w:p>
            <w:pPr>
              <w:snapToGrid w:val="0"/>
              <w:spacing w:line="300" w:lineRule="exact"/>
              <w:jc w:val="center"/>
              <w:rPr>
                <w:szCs w:val="21"/>
              </w:rPr>
            </w:pPr>
            <w:r>
              <w:rPr>
                <w:szCs w:val="21"/>
              </w:rPr>
              <w:t>绳带要求</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 31701</w:t>
            </w:r>
            <w:r>
              <w:rPr>
                <w:rFonts w:hint="eastAsia"/>
                <w:szCs w:val="21"/>
              </w:rPr>
              <w:t>—</w:t>
            </w:r>
            <w:r>
              <w:rPr>
                <w:szCs w:val="21"/>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szCs w:val="21"/>
              </w:rPr>
              <w:t>15</w:t>
            </w:r>
          </w:p>
        </w:tc>
        <w:tc>
          <w:tcPr>
            <w:tcW w:w="1597" w:type="pct"/>
            <w:noWrap/>
            <w:vAlign w:val="center"/>
          </w:tcPr>
          <w:p>
            <w:pPr>
              <w:snapToGrid w:val="0"/>
              <w:spacing w:line="300" w:lineRule="exact"/>
              <w:jc w:val="center"/>
              <w:rPr>
                <w:szCs w:val="21"/>
              </w:rPr>
            </w:pPr>
            <w:r>
              <w:rPr>
                <w:szCs w:val="21"/>
              </w:rPr>
              <w:t>附件锐利性</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GB/T 31702</w:t>
            </w:r>
            <w:r>
              <w:rPr>
                <w:rFonts w:hint="eastAsia"/>
                <w:szCs w:val="21"/>
              </w:rPr>
              <w:t>—</w:t>
            </w:r>
            <w:r>
              <w:rPr>
                <w:szCs w:val="21"/>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5" w:type="pct"/>
            <w:noWrap/>
            <w:vAlign w:val="center"/>
          </w:tcPr>
          <w:p>
            <w:pPr>
              <w:snapToGrid w:val="0"/>
              <w:spacing w:line="300" w:lineRule="exact"/>
              <w:jc w:val="center"/>
              <w:rPr>
                <w:szCs w:val="21"/>
              </w:rPr>
            </w:pPr>
            <w:r>
              <w:rPr>
                <w:rFonts w:hint="eastAsia"/>
                <w:szCs w:val="21"/>
              </w:rPr>
              <w:t>16</w:t>
            </w:r>
          </w:p>
        </w:tc>
        <w:tc>
          <w:tcPr>
            <w:tcW w:w="1597" w:type="pct"/>
            <w:noWrap/>
            <w:vAlign w:val="center"/>
          </w:tcPr>
          <w:p>
            <w:pPr>
              <w:snapToGrid w:val="0"/>
              <w:spacing w:line="300" w:lineRule="exact"/>
              <w:jc w:val="center"/>
              <w:rPr>
                <w:szCs w:val="21"/>
              </w:rPr>
            </w:pPr>
            <w:r>
              <w:rPr>
                <w:szCs w:val="21"/>
              </w:rPr>
              <w:t>绒子含量</w:t>
            </w:r>
          </w:p>
        </w:tc>
        <w:tc>
          <w:tcPr>
            <w:tcW w:w="1533" w:type="pct"/>
            <w:vAlign w:val="center"/>
          </w:tcPr>
          <w:p>
            <w:pPr>
              <w:snapToGrid w:val="0"/>
              <w:spacing w:line="300" w:lineRule="exact"/>
              <w:jc w:val="center"/>
              <w:rPr>
                <w:szCs w:val="21"/>
              </w:rPr>
            </w:pPr>
            <w:r>
              <w:rPr>
                <w:rFonts w:hint="eastAsia"/>
                <w:szCs w:val="21"/>
              </w:rPr>
              <w:t>GB/T 14272</w:t>
            </w:r>
            <w:r>
              <w:rPr>
                <w:rFonts w:hint="eastAsia" w:eastAsia="仿宋_GB2312"/>
                <w:kern w:val="0"/>
                <w:szCs w:val="21"/>
              </w:rPr>
              <w:t>—</w:t>
            </w:r>
            <w:r>
              <w:rPr>
                <w:rFonts w:hint="eastAsia"/>
                <w:szCs w:val="21"/>
              </w:rPr>
              <w:t>2021</w:t>
            </w:r>
          </w:p>
          <w:p>
            <w:pPr>
              <w:snapToGrid w:val="0"/>
              <w:spacing w:line="300" w:lineRule="exact"/>
              <w:jc w:val="center"/>
              <w:rPr>
                <w:szCs w:val="21"/>
              </w:rPr>
            </w:pPr>
            <w:r>
              <w:rPr>
                <w:szCs w:val="21"/>
              </w:rPr>
              <w:t>FZ/T 73053</w:t>
            </w:r>
            <w:r>
              <w:rPr>
                <w:rFonts w:hint="eastAsia"/>
                <w:szCs w:val="21"/>
              </w:rPr>
              <w:t>—</w:t>
            </w:r>
            <w:r>
              <w:rPr>
                <w:szCs w:val="21"/>
              </w:rPr>
              <w:t>2015</w:t>
            </w:r>
          </w:p>
        </w:tc>
        <w:tc>
          <w:tcPr>
            <w:tcW w:w="1485" w:type="pct"/>
            <w:noWrap/>
            <w:vAlign w:val="center"/>
          </w:tcPr>
          <w:p>
            <w:pPr>
              <w:snapToGrid w:val="0"/>
              <w:spacing w:line="300" w:lineRule="exact"/>
              <w:jc w:val="center"/>
            </w:pPr>
            <w:r>
              <w:t>GB/T 10288</w:t>
            </w:r>
            <w:r>
              <w:rPr>
                <w:rFonts w:hint="eastAsia"/>
              </w:rPr>
              <w:t>—</w:t>
            </w:r>
            <w: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rFonts w:hint="eastAsia"/>
                <w:szCs w:val="21"/>
              </w:rPr>
              <w:t>17</w:t>
            </w:r>
          </w:p>
        </w:tc>
        <w:tc>
          <w:tcPr>
            <w:tcW w:w="1597" w:type="pct"/>
            <w:noWrap/>
            <w:vAlign w:val="center"/>
          </w:tcPr>
          <w:p>
            <w:pPr>
              <w:snapToGrid w:val="0"/>
              <w:spacing w:line="300" w:lineRule="exact"/>
              <w:jc w:val="center"/>
              <w:rPr>
                <w:szCs w:val="21"/>
              </w:rPr>
            </w:pPr>
            <w:r>
              <w:rPr>
                <w:rFonts w:hint="eastAsia"/>
                <w:szCs w:val="21"/>
              </w:rPr>
              <w:t>绒丝+羽丝</w:t>
            </w:r>
          </w:p>
        </w:tc>
        <w:tc>
          <w:tcPr>
            <w:tcW w:w="1533" w:type="pct"/>
            <w:vAlign w:val="center"/>
          </w:tcPr>
          <w:p>
            <w:pPr>
              <w:snapToGrid w:val="0"/>
              <w:spacing w:line="300" w:lineRule="exact"/>
              <w:jc w:val="center"/>
              <w:rPr>
                <w:szCs w:val="21"/>
              </w:rPr>
            </w:pPr>
            <w:r>
              <w:rPr>
                <w:rFonts w:hint="eastAsia"/>
                <w:szCs w:val="21"/>
              </w:rPr>
              <w:t>GB/T 14272</w:t>
            </w:r>
            <w:r>
              <w:rPr>
                <w:rFonts w:hint="eastAsia" w:eastAsia="仿宋_GB2312"/>
                <w:kern w:val="0"/>
                <w:szCs w:val="21"/>
              </w:rPr>
              <w:t>—</w:t>
            </w:r>
            <w:r>
              <w:rPr>
                <w:rFonts w:hint="eastAsia"/>
                <w:szCs w:val="21"/>
              </w:rPr>
              <w:t>2021</w:t>
            </w:r>
          </w:p>
          <w:p>
            <w:pPr>
              <w:snapToGrid w:val="0"/>
              <w:spacing w:line="300" w:lineRule="exact"/>
              <w:jc w:val="center"/>
              <w:rPr>
                <w:szCs w:val="21"/>
              </w:rPr>
            </w:pPr>
            <w:r>
              <w:rPr>
                <w:rFonts w:hint="eastAsia"/>
                <w:szCs w:val="21"/>
              </w:rPr>
              <w:t>FZ/T 73053—2015</w:t>
            </w:r>
          </w:p>
        </w:tc>
        <w:tc>
          <w:tcPr>
            <w:tcW w:w="1485" w:type="pct"/>
            <w:noWrap/>
            <w:vAlign w:val="center"/>
          </w:tcPr>
          <w:p>
            <w:pPr>
              <w:snapToGrid w:val="0"/>
              <w:spacing w:line="300" w:lineRule="exact"/>
              <w:jc w:val="center"/>
            </w:pPr>
            <w:r>
              <w:rPr>
                <w:rStyle w:val="13"/>
              </w:rPr>
              <w:t>GB/T 10288</w:t>
            </w:r>
            <w:r>
              <w:rPr>
                <w:rStyle w:val="13"/>
                <w:rFonts w:hint="eastAsia"/>
              </w:rPr>
              <w:t>—</w:t>
            </w:r>
            <w:r>
              <w:rPr>
                <w:rStyle w:val="13"/>
              </w:rPr>
              <w:t>201</w:t>
            </w:r>
            <w:r>
              <w:rPr>
                <w:rStyle w:val="13"/>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rFonts w:hint="eastAsia"/>
                <w:szCs w:val="21"/>
              </w:rPr>
              <w:t>18</w:t>
            </w:r>
          </w:p>
        </w:tc>
        <w:tc>
          <w:tcPr>
            <w:tcW w:w="1597" w:type="pct"/>
            <w:noWrap/>
            <w:vAlign w:val="center"/>
          </w:tcPr>
          <w:p>
            <w:pPr>
              <w:snapToGrid w:val="0"/>
              <w:spacing w:line="300" w:lineRule="exact"/>
              <w:jc w:val="center"/>
              <w:rPr>
                <w:color w:val="000000"/>
                <w:szCs w:val="21"/>
              </w:rPr>
            </w:pPr>
            <w:r>
              <w:rPr>
                <w:rStyle w:val="13"/>
              </w:rPr>
              <w:t>鹅毛绒含量</w:t>
            </w:r>
          </w:p>
        </w:tc>
        <w:tc>
          <w:tcPr>
            <w:tcW w:w="1533" w:type="pct"/>
            <w:vAlign w:val="center"/>
          </w:tcPr>
          <w:p>
            <w:pPr>
              <w:snapToGrid w:val="0"/>
              <w:spacing w:line="300" w:lineRule="exact"/>
              <w:jc w:val="center"/>
              <w:rPr>
                <w:szCs w:val="21"/>
              </w:rPr>
            </w:pPr>
            <w:r>
              <w:rPr>
                <w:szCs w:val="21"/>
              </w:rPr>
              <w:t>GB/T 14272</w:t>
            </w:r>
            <w:r>
              <w:rPr>
                <w:rFonts w:hint="eastAsia"/>
                <w:szCs w:val="21"/>
              </w:rPr>
              <w:t>—</w:t>
            </w:r>
            <w:r>
              <w:rPr>
                <w:szCs w:val="21"/>
              </w:rPr>
              <w:t>2021</w:t>
            </w:r>
          </w:p>
          <w:p>
            <w:pPr>
              <w:snapToGrid w:val="0"/>
              <w:spacing w:line="300" w:lineRule="exact"/>
              <w:jc w:val="center"/>
              <w:rPr>
                <w:szCs w:val="21"/>
              </w:rPr>
            </w:pPr>
            <w:r>
              <w:rPr>
                <w:rFonts w:hint="eastAsia"/>
                <w:szCs w:val="21"/>
              </w:rPr>
              <w:t>FZ/T 73053—2015</w:t>
            </w:r>
          </w:p>
        </w:tc>
        <w:tc>
          <w:tcPr>
            <w:tcW w:w="1485" w:type="pct"/>
            <w:noWrap/>
            <w:vAlign w:val="center"/>
          </w:tcPr>
          <w:p>
            <w:pPr>
              <w:snapToGrid w:val="0"/>
              <w:spacing w:line="300" w:lineRule="exact"/>
              <w:jc w:val="center"/>
              <w:rPr>
                <w:rStyle w:val="13"/>
              </w:rPr>
            </w:pPr>
            <w:r>
              <w:rPr>
                <w:rStyle w:val="13"/>
              </w:rPr>
              <w:t>GB/T 10288</w:t>
            </w:r>
            <w:r>
              <w:rPr>
                <w:rStyle w:val="13"/>
                <w:rFonts w:hint="eastAsia"/>
              </w:rPr>
              <w:t>—</w:t>
            </w:r>
            <w:r>
              <w:rPr>
                <w:rStyle w:val="13"/>
              </w:rPr>
              <w:t>201</w:t>
            </w:r>
            <w:r>
              <w:rPr>
                <w:rStyle w:val="13"/>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5" w:type="pct"/>
            <w:noWrap/>
            <w:vAlign w:val="center"/>
          </w:tcPr>
          <w:p>
            <w:pPr>
              <w:snapToGrid w:val="0"/>
              <w:spacing w:line="300" w:lineRule="exact"/>
              <w:jc w:val="center"/>
              <w:rPr>
                <w:szCs w:val="21"/>
              </w:rPr>
            </w:pPr>
            <w:r>
              <w:rPr>
                <w:rFonts w:hint="eastAsia"/>
                <w:szCs w:val="21"/>
              </w:rPr>
              <w:t>19</w:t>
            </w:r>
          </w:p>
        </w:tc>
        <w:tc>
          <w:tcPr>
            <w:tcW w:w="1597" w:type="pct"/>
            <w:noWrap/>
            <w:vAlign w:val="center"/>
          </w:tcPr>
          <w:p>
            <w:pPr>
              <w:snapToGrid w:val="0"/>
              <w:spacing w:line="300" w:lineRule="exact"/>
              <w:jc w:val="center"/>
              <w:rPr>
                <w:szCs w:val="21"/>
              </w:rPr>
            </w:pPr>
            <w:r>
              <w:rPr>
                <w:szCs w:val="21"/>
              </w:rPr>
              <w:t>异味</w:t>
            </w:r>
          </w:p>
        </w:tc>
        <w:tc>
          <w:tcPr>
            <w:tcW w:w="1533" w:type="pct"/>
            <w:vAlign w:val="center"/>
          </w:tcPr>
          <w:p>
            <w:pPr>
              <w:snapToGrid w:val="0"/>
              <w:spacing w:line="300" w:lineRule="exact"/>
              <w:jc w:val="center"/>
              <w:rPr>
                <w:szCs w:val="21"/>
              </w:rPr>
            </w:pPr>
            <w:r>
              <w:rPr>
                <w:rFonts w:hint="eastAsia"/>
                <w:szCs w:val="21"/>
              </w:rPr>
              <w:t>GB 18401—2010</w:t>
            </w:r>
          </w:p>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 18401</w:t>
            </w:r>
            <w:r>
              <w:rPr>
                <w:rFonts w:hint="eastAsia"/>
                <w:szCs w:val="21"/>
              </w:rPr>
              <w:t>—</w:t>
            </w:r>
            <w:r>
              <w:rPr>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rFonts w:hint="eastAsia"/>
                <w:szCs w:val="21"/>
              </w:rPr>
              <w:t>20</w:t>
            </w:r>
          </w:p>
        </w:tc>
        <w:tc>
          <w:tcPr>
            <w:tcW w:w="1597" w:type="pct"/>
            <w:noWrap/>
            <w:vAlign w:val="center"/>
          </w:tcPr>
          <w:p>
            <w:pPr>
              <w:snapToGrid w:val="0"/>
              <w:spacing w:line="300" w:lineRule="exact"/>
              <w:jc w:val="center"/>
              <w:rPr>
                <w:szCs w:val="21"/>
              </w:rPr>
            </w:pPr>
            <w:r>
              <w:rPr>
                <w:szCs w:val="21"/>
              </w:rPr>
              <w:t>金属针</w:t>
            </w:r>
          </w:p>
        </w:tc>
        <w:tc>
          <w:tcPr>
            <w:tcW w:w="1533" w:type="pct"/>
            <w:vAlign w:val="center"/>
          </w:tcPr>
          <w:p>
            <w:pPr>
              <w:snapToGrid w:val="0"/>
              <w:spacing w:line="300" w:lineRule="exact"/>
              <w:jc w:val="center"/>
              <w:rPr>
                <w:szCs w:val="21"/>
              </w:rPr>
            </w:pPr>
            <w:bookmarkStart w:id="0" w:name="OLE_LINK1"/>
            <w:r>
              <w:rPr>
                <w:szCs w:val="21"/>
              </w:rPr>
              <w:t xml:space="preserve">GB </w:t>
            </w:r>
            <w:r>
              <w:rPr>
                <w:rFonts w:hint="eastAsia"/>
                <w:szCs w:val="21"/>
              </w:rPr>
              <w:t>31701—2015</w:t>
            </w:r>
            <w:bookmarkEnd w:id="0"/>
          </w:p>
        </w:tc>
        <w:tc>
          <w:tcPr>
            <w:tcW w:w="1485" w:type="pct"/>
            <w:noWrap/>
            <w:vAlign w:val="center"/>
          </w:tcPr>
          <w:p>
            <w:pPr>
              <w:pStyle w:val="4"/>
              <w:snapToGrid w:val="0"/>
              <w:spacing w:line="300" w:lineRule="exact"/>
              <w:jc w:val="center"/>
              <w:rPr>
                <w:rFonts w:ascii="Times New Roman" w:hAnsi="Times New Roman"/>
              </w:rPr>
            </w:pPr>
            <w:r>
              <w:rPr>
                <w:rFonts w:hint="eastAsia" w:ascii="Times New Roman" w:hAnsi="Times New Roman"/>
              </w:rPr>
              <w:t>GB 31701—2015</w:t>
            </w:r>
            <w:r>
              <w:rPr>
                <w:rFonts w:ascii="Times New Roman" w:hAnsi="Times New Roma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5" w:type="pct"/>
            <w:noWrap/>
            <w:vAlign w:val="center"/>
          </w:tcPr>
          <w:p>
            <w:pPr>
              <w:snapToGrid w:val="0"/>
              <w:spacing w:line="300" w:lineRule="exact"/>
              <w:jc w:val="center"/>
              <w:rPr>
                <w:szCs w:val="21"/>
              </w:rPr>
            </w:pPr>
            <w:r>
              <w:rPr>
                <w:rFonts w:hint="eastAsia"/>
                <w:szCs w:val="21"/>
              </w:rPr>
              <w:t>21</w:t>
            </w:r>
          </w:p>
        </w:tc>
        <w:tc>
          <w:tcPr>
            <w:tcW w:w="1597" w:type="pct"/>
            <w:noWrap/>
            <w:vAlign w:val="center"/>
          </w:tcPr>
          <w:p>
            <w:pPr>
              <w:snapToGrid w:val="0"/>
              <w:spacing w:line="300" w:lineRule="exact"/>
              <w:jc w:val="center"/>
              <w:rPr>
                <w:szCs w:val="21"/>
              </w:rPr>
            </w:pPr>
            <w:r>
              <w:rPr>
                <w:szCs w:val="21"/>
              </w:rPr>
              <w:t>耐久性标签缝制位置</w:t>
            </w:r>
          </w:p>
        </w:tc>
        <w:tc>
          <w:tcPr>
            <w:tcW w:w="1533" w:type="pct"/>
            <w:vAlign w:val="center"/>
          </w:tcPr>
          <w:p>
            <w:pPr>
              <w:snapToGrid w:val="0"/>
              <w:spacing w:line="300" w:lineRule="exact"/>
              <w:jc w:val="center"/>
              <w:rPr>
                <w:szCs w:val="21"/>
              </w:rPr>
            </w:pPr>
            <w:r>
              <w:rPr>
                <w:szCs w:val="21"/>
              </w:rPr>
              <w:t xml:space="preserve">GB </w:t>
            </w:r>
            <w:r>
              <w:rPr>
                <w:rFonts w:hint="eastAsia"/>
                <w:szCs w:val="21"/>
              </w:rPr>
              <w:t>31701</w:t>
            </w:r>
            <w:r>
              <w:rPr>
                <w:rFonts w:hint="eastAsia" w:eastAsia="仿宋_GB2312"/>
                <w:kern w:val="0"/>
                <w:szCs w:val="21"/>
              </w:rPr>
              <w:t>—</w:t>
            </w:r>
            <w:r>
              <w:rPr>
                <w:rFonts w:hint="eastAsia"/>
                <w:szCs w:val="21"/>
              </w:rPr>
              <w:t>2015</w:t>
            </w:r>
          </w:p>
        </w:tc>
        <w:tc>
          <w:tcPr>
            <w:tcW w:w="1485" w:type="pct"/>
            <w:noWrap/>
            <w:vAlign w:val="center"/>
          </w:tcPr>
          <w:p>
            <w:pPr>
              <w:snapToGrid w:val="0"/>
              <w:spacing w:line="300" w:lineRule="exact"/>
              <w:jc w:val="center"/>
              <w:rPr>
                <w:szCs w:val="21"/>
              </w:rPr>
            </w:pPr>
            <w:r>
              <w:rPr>
                <w:szCs w:val="21"/>
              </w:rPr>
              <w:t>GB 31701</w:t>
            </w:r>
            <w:r>
              <w:rPr>
                <w:rFonts w:hint="eastAsia"/>
                <w:szCs w:val="21"/>
              </w:rPr>
              <w:t>—</w:t>
            </w:r>
            <w:r>
              <w:rPr>
                <w:szCs w:val="21"/>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85" w:type="pct"/>
            <w:noWrap/>
            <w:vAlign w:val="center"/>
          </w:tcPr>
          <w:p>
            <w:pPr>
              <w:snapToGrid w:val="0"/>
              <w:spacing w:line="300" w:lineRule="exact"/>
              <w:jc w:val="center"/>
              <w:rPr>
                <w:szCs w:val="21"/>
              </w:rPr>
            </w:pPr>
            <w:r>
              <w:rPr>
                <w:rFonts w:hint="eastAsia"/>
                <w:szCs w:val="21"/>
              </w:rPr>
              <w:t>22</w:t>
            </w:r>
          </w:p>
        </w:tc>
        <w:tc>
          <w:tcPr>
            <w:tcW w:w="1597" w:type="pct"/>
            <w:noWrap/>
            <w:vAlign w:val="center"/>
          </w:tcPr>
          <w:p>
            <w:pPr>
              <w:snapToGrid w:val="0"/>
              <w:spacing w:line="300" w:lineRule="exact"/>
              <w:jc w:val="center"/>
              <w:rPr>
                <w:szCs w:val="21"/>
              </w:rPr>
            </w:pPr>
            <w:r>
              <w:rPr>
                <w:rFonts w:hint="eastAsia"/>
                <w:szCs w:val="21"/>
              </w:rPr>
              <w:t>絮用纤维原料要求</w:t>
            </w:r>
          </w:p>
        </w:tc>
        <w:tc>
          <w:tcPr>
            <w:tcW w:w="1533" w:type="pct"/>
            <w:vAlign w:val="center"/>
          </w:tcPr>
          <w:p>
            <w:pPr>
              <w:snapToGrid w:val="0"/>
              <w:spacing w:line="300" w:lineRule="exact"/>
              <w:jc w:val="center"/>
              <w:rPr>
                <w:szCs w:val="21"/>
              </w:rPr>
            </w:pPr>
            <w:r>
              <w:rPr>
                <w:rFonts w:hint="eastAsia"/>
                <w:szCs w:val="21"/>
              </w:rPr>
              <w:t xml:space="preserve">GB 18383—2007 </w:t>
            </w:r>
          </w:p>
          <w:p>
            <w:pPr>
              <w:snapToGrid w:val="0"/>
              <w:spacing w:line="300" w:lineRule="exact"/>
              <w:jc w:val="center"/>
              <w:rPr>
                <w:szCs w:val="21"/>
              </w:rPr>
            </w:pPr>
            <w:r>
              <w:rPr>
                <w:rFonts w:hint="eastAsia"/>
                <w:szCs w:val="21"/>
              </w:rPr>
              <w:t>4.1.4、4.1.5、4.1.6</w:t>
            </w:r>
          </w:p>
        </w:tc>
        <w:tc>
          <w:tcPr>
            <w:tcW w:w="1485" w:type="pct"/>
            <w:noWrap/>
            <w:vAlign w:val="center"/>
          </w:tcPr>
          <w:p>
            <w:pPr>
              <w:snapToGrid w:val="0"/>
              <w:spacing w:line="300" w:lineRule="exact"/>
              <w:jc w:val="center"/>
              <w:rPr>
                <w:szCs w:val="21"/>
              </w:rPr>
            </w:pPr>
            <w:r>
              <w:rPr>
                <w:rFonts w:hint="eastAsia"/>
                <w:szCs w:val="21"/>
              </w:rPr>
              <w:t xml:space="preserve">GB 18383—2007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85" w:type="pct"/>
            <w:noWrap/>
            <w:vAlign w:val="center"/>
          </w:tcPr>
          <w:p>
            <w:pPr>
              <w:snapToGrid w:val="0"/>
              <w:spacing w:line="300" w:lineRule="exact"/>
              <w:jc w:val="center"/>
              <w:rPr>
                <w:szCs w:val="21"/>
              </w:rPr>
            </w:pPr>
            <w:r>
              <w:rPr>
                <w:rFonts w:hint="eastAsia"/>
                <w:szCs w:val="21"/>
              </w:rPr>
              <w:t>23</w:t>
            </w:r>
          </w:p>
        </w:tc>
        <w:tc>
          <w:tcPr>
            <w:tcW w:w="1597" w:type="pct"/>
            <w:noWrap/>
            <w:vAlign w:val="center"/>
          </w:tcPr>
          <w:p>
            <w:pPr>
              <w:snapToGrid w:val="0"/>
              <w:spacing w:line="300" w:lineRule="exact"/>
              <w:jc w:val="center"/>
              <w:rPr>
                <w:szCs w:val="21"/>
              </w:rPr>
            </w:pPr>
            <w:bookmarkStart w:id="1" w:name="OLE_LINK13"/>
            <w:r>
              <w:rPr>
                <w:rFonts w:hint="eastAsia"/>
                <w:szCs w:val="21"/>
              </w:rPr>
              <w:t>生活用絮用纤维制品</w:t>
            </w:r>
          </w:p>
          <w:p>
            <w:pPr>
              <w:snapToGrid w:val="0"/>
              <w:spacing w:line="300" w:lineRule="exact"/>
              <w:jc w:val="center"/>
              <w:rPr>
                <w:szCs w:val="21"/>
              </w:rPr>
            </w:pPr>
            <w:r>
              <w:rPr>
                <w:rFonts w:hint="eastAsia"/>
                <w:szCs w:val="21"/>
              </w:rPr>
              <w:t>技术要求</w:t>
            </w:r>
            <w:bookmarkEnd w:id="1"/>
            <w:r>
              <w:rPr>
                <w:rFonts w:hint="eastAsia"/>
                <w:szCs w:val="21"/>
                <w:vertAlign w:val="superscript"/>
              </w:rPr>
              <w:t>b</w:t>
            </w:r>
          </w:p>
        </w:tc>
        <w:tc>
          <w:tcPr>
            <w:tcW w:w="1533" w:type="pct"/>
            <w:vAlign w:val="center"/>
          </w:tcPr>
          <w:p>
            <w:pPr>
              <w:snapToGrid w:val="0"/>
              <w:spacing w:line="300" w:lineRule="exact"/>
              <w:jc w:val="center"/>
              <w:rPr>
                <w:szCs w:val="21"/>
              </w:rPr>
            </w:pPr>
            <w:r>
              <w:rPr>
                <w:rFonts w:hint="eastAsia"/>
                <w:szCs w:val="21"/>
              </w:rPr>
              <w:t xml:space="preserve">GB 18383—2025 </w:t>
            </w:r>
          </w:p>
          <w:p>
            <w:pPr>
              <w:snapToGrid w:val="0"/>
              <w:spacing w:line="300" w:lineRule="exact"/>
              <w:jc w:val="center"/>
              <w:rPr>
                <w:szCs w:val="21"/>
              </w:rPr>
            </w:pPr>
            <w:r>
              <w:rPr>
                <w:rFonts w:hint="eastAsia"/>
                <w:szCs w:val="21"/>
              </w:rPr>
              <w:t>4.3.1、4.3.2、4.3.3</w:t>
            </w:r>
          </w:p>
        </w:tc>
        <w:tc>
          <w:tcPr>
            <w:tcW w:w="1485" w:type="pct"/>
            <w:noWrap/>
            <w:vAlign w:val="center"/>
          </w:tcPr>
          <w:p>
            <w:pPr>
              <w:snapToGrid w:val="0"/>
              <w:spacing w:line="300" w:lineRule="exact"/>
              <w:jc w:val="center"/>
              <w:rPr>
                <w:szCs w:val="21"/>
              </w:rPr>
            </w:pPr>
            <w:r>
              <w:rPr>
                <w:rFonts w:hint="eastAsia"/>
                <w:szCs w:val="21"/>
              </w:rPr>
              <w:t xml:space="preserve">GB 18383—2025 </w:t>
            </w:r>
          </w:p>
          <w:p>
            <w:pPr>
              <w:snapToGrid w:val="0"/>
              <w:spacing w:line="300" w:lineRule="exact"/>
              <w:jc w:val="center"/>
              <w:rPr>
                <w:szCs w:val="21"/>
              </w:rPr>
            </w:pPr>
            <w:r>
              <w:rPr>
                <w:rFonts w:hint="eastAsia"/>
                <w:szCs w:val="21"/>
              </w:rPr>
              <w:t>GB/T 43811—2024</w:t>
            </w:r>
          </w:p>
          <w:p>
            <w:pPr>
              <w:snapToGrid w:val="0"/>
              <w:spacing w:line="300" w:lineRule="exact"/>
              <w:jc w:val="center"/>
              <w:rPr>
                <w:szCs w:val="21"/>
              </w:rPr>
            </w:pPr>
            <w:r>
              <w:rPr>
                <w:rFonts w:hint="eastAsia"/>
                <w:szCs w:val="21"/>
              </w:rPr>
              <w:t>GB/T 24252—2019</w:t>
            </w:r>
          </w:p>
          <w:p>
            <w:pPr>
              <w:snapToGrid w:val="0"/>
              <w:spacing w:line="300" w:lineRule="exact"/>
              <w:jc w:val="center"/>
              <w:rPr>
                <w:szCs w:val="21"/>
              </w:rPr>
            </w:pPr>
            <w:r>
              <w:rPr>
                <w:rFonts w:hint="eastAsia"/>
                <w:szCs w:val="21"/>
              </w:rPr>
              <w:t>GB/T 10288—2016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85" w:type="pct"/>
            <w:noWrap/>
            <w:vAlign w:val="center"/>
          </w:tcPr>
          <w:p>
            <w:pPr>
              <w:snapToGrid w:val="0"/>
              <w:spacing w:line="300" w:lineRule="exact"/>
              <w:jc w:val="center"/>
              <w:rPr>
                <w:szCs w:val="21"/>
              </w:rPr>
            </w:pPr>
            <w:r>
              <w:rPr>
                <w:rFonts w:hint="eastAsia"/>
                <w:szCs w:val="21"/>
              </w:rPr>
              <w:t>24</w:t>
            </w:r>
          </w:p>
        </w:tc>
        <w:tc>
          <w:tcPr>
            <w:tcW w:w="1597" w:type="pct"/>
            <w:noWrap/>
            <w:vAlign w:val="center"/>
          </w:tcPr>
          <w:p>
            <w:pPr>
              <w:snapToGrid w:val="0"/>
              <w:spacing w:line="300" w:lineRule="exact"/>
              <w:jc w:val="center"/>
              <w:rPr>
                <w:szCs w:val="21"/>
              </w:rPr>
            </w:pPr>
            <w:r>
              <w:rPr>
                <w:rFonts w:hint="eastAsia"/>
                <w:szCs w:val="21"/>
              </w:rPr>
              <w:t>产品使用说明</w:t>
            </w:r>
          </w:p>
        </w:tc>
        <w:tc>
          <w:tcPr>
            <w:tcW w:w="1533" w:type="pct"/>
            <w:vAlign w:val="center"/>
          </w:tcPr>
          <w:p>
            <w:pPr>
              <w:snapToGrid w:val="0"/>
              <w:spacing w:line="300" w:lineRule="exact"/>
              <w:jc w:val="center"/>
              <w:rPr>
                <w:szCs w:val="21"/>
              </w:rPr>
            </w:pPr>
            <w:bookmarkStart w:id="2" w:name="OLE_LINK2"/>
            <w:r>
              <w:rPr>
                <w:rFonts w:hint="eastAsia"/>
                <w:szCs w:val="21"/>
              </w:rPr>
              <w:t>GB/T 5296.4—2012</w:t>
            </w:r>
          </w:p>
          <w:p>
            <w:pPr>
              <w:snapToGrid w:val="0"/>
              <w:spacing w:line="300" w:lineRule="exact"/>
              <w:jc w:val="center"/>
              <w:rPr>
                <w:szCs w:val="21"/>
              </w:rPr>
            </w:pPr>
            <w:r>
              <w:rPr>
                <w:rFonts w:hint="eastAsia"/>
                <w:szCs w:val="21"/>
              </w:rPr>
              <w:t>明示产品标准</w:t>
            </w:r>
            <w:bookmarkEnd w:id="2"/>
          </w:p>
        </w:tc>
        <w:tc>
          <w:tcPr>
            <w:tcW w:w="1485" w:type="pct"/>
            <w:noWrap/>
            <w:vAlign w:val="center"/>
          </w:tcPr>
          <w:p>
            <w:pPr>
              <w:snapToGrid w:val="0"/>
              <w:spacing w:line="300" w:lineRule="exact"/>
              <w:jc w:val="center"/>
              <w:rPr>
                <w:szCs w:val="21"/>
              </w:rPr>
            </w:pPr>
            <w:r>
              <w:rPr>
                <w:rFonts w:hint="eastAsia"/>
                <w:szCs w:val="21"/>
              </w:rPr>
              <w:t>GB/T 5296.4—2012</w:t>
            </w:r>
          </w:p>
          <w:p>
            <w:pPr>
              <w:snapToGrid w:val="0"/>
              <w:spacing w:line="300" w:lineRule="exact"/>
              <w:jc w:val="center"/>
              <w:rPr>
                <w:szCs w:val="21"/>
              </w:rPr>
            </w:pPr>
            <w:r>
              <w:rPr>
                <w:rFonts w:hint="eastAsia"/>
                <w:szCs w:val="21"/>
              </w:rPr>
              <w:t>明示产品标准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noWrap/>
            <w:vAlign w:val="center"/>
          </w:tcPr>
          <w:p>
            <w:pPr>
              <w:spacing w:line="300" w:lineRule="exact"/>
              <w:jc w:val="left"/>
              <w:textAlignment w:val="center"/>
            </w:pPr>
            <w:r>
              <w:rPr>
                <w:rFonts w:hint="eastAsia"/>
              </w:rPr>
              <w:t>a：仅考核婴幼儿产品。</w:t>
            </w:r>
          </w:p>
          <w:p>
            <w:pPr>
              <w:spacing w:line="300" w:lineRule="exact"/>
              <w:jc w:val="left"/>
              <w:textAlignment w:val="center"/>
            </w:pPr>
            <w:r>
              <w:rPr>
                <w:rFonts w:hint="eastAsia"/>
              </w:rPr>
              <w:t>b：生活用絮用纤维制品技术要求4.3.3中纯绵羊毛制品、纯山羊绒制品、绵羊毛/山羊绒与其他纤维混合制品除外。</w:t>
            </w:r>
          </w:p>
        </w:tc>
      </w:tr>
    </w:tbl>
    <w:p>
      <w:pPr>
        <w:adjustRightInd w:val="0"/>
        <w:snapToGrid w:val="0"/>
        <w:spacing w:line="440" w:lineRule="exact"/>
        <w:ind w:firstLine="420" w:firstLineChars="200"/>
        <w:rPr>
          <w:szCs w:val="21"/>
        </w:rPr>
      </w:pPr>
      <w:r>
        <w:rPr>
          <w:rFonts w:hint="eastAsia"/>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pacing w:line="360" w:lineRule="auto"/>
        <w:rPr>
          <w:rFonts w:hint="eastAsia" w:ascii="黑体" w:hAnsi="黑体" w:eastAsia="黑体"/>
          <w:szCs w:val="21"/>
        </w:rPr>
      </w:pPr>
      <w:r>
        <w:rPr>
          <w:rFonts w:ascii="黑体" w:hAnsi="黑体" w:eastAsia="黑体"/>
          <w:szCs w:val="21"/>
        </w:rPr>
        <w:t xml:space="preserve">3 </w:t>
      </w:r>
      <w:r>
        <w:rPr>
          <w:rFonts w:hint="eastAsia" w:ascii="黑体" w:hAnsi="黑体" w:eastAsia="黑体"/>
          <w:szCs w:val="21"/>
        </w:rPr>
        <w:t>判定规则</w:t>
      </w:r>
    </w:p>
    <w:p>
      <w:pPr>
        <w:snapToGrid w:val="0"/>
        <w:spacing w:line="440" w:lineRule="exact"/>
        <w:rPr>
          <w:rFonts w:hint="eastAsia" w:ascii="黑体" w:hAnsi="黑体" w:eastAsia="黑体"/>
          <w:szCs w:val="21"/>
        </w:rPr>
      </w:pPr>
      <w:r>
        <w:rPr>
          <w:rFonts w:ascii="黑体" w:hAnsi="黑体" w:eastAsia="黑体"/>
          <w:szCs w:val="21"/>
        </w:rPr>
        <w:t>3.1</w:t>
      </w:r>
      <w:r>
        <w:rPr>
          <w:rFonts w:hint="eastAsia" w:ascii="黑体" w:hAnsi="黑体" w:eastAsia="黑体"/>
          <w:szCs w:val="21"/>
        </w:rPr>
        <w:t>依据标准</w:t>
      </w:r>
    </w:p>
    <w:p>
      <w:pPr>
        <w:pStyle w:val="7"/>
        <w:spacing w:line="440" w:lineRule="exact"/>
        <w:ind w:left="0" w:leftChars="0" w:firstLine="420" w:firstLineChars="200"/>
        <w:jc w:val="left"/>
        <w:rPr>
          <w:rFonts w:eastAsia="宋体"/>
          <w:sz w:val="21"/>
          <w:szCs w:val="21"/>
        </w:rPr>
      </w:pPr>
      <w:r>
        <w:rPr>
          <w:rFonts w:hint="eastAsia" w:eastAsia="宋体"/>
          <w:sz w:val="21"/>
          <w:szCs w:val="21"/>
        </w:rPr>
        <w:t>GB 18401—2010 《国家纺织产品基本安全技术规范》</w:t>
      </w:r>
    </w:p>
    <w:p>
      <w:pPr>
        <w:pStyle w:val="7"/>
        <w:spacing w:line="440" w:lineRule="exact"/>
        <w:ind w:left="0" w:leftChars="0" w:firstLine="420" w:firstLineChars="200"/>
        <w:jc w:val="left"/>
        <w:rPr>
          <w:rFonts w:eastAsia="宋体"/>
          <w:sz w:val="21"/>
          <w:szCs w:val="21"/>
        </w:rPr>
      </w:pPr>
      <w:r>
        <w:rPr>
          <w:rFonts w:hint="eastAsia" w:eastAsia="宋体"/>
          <w:sz w:val="21"/>
          <w:szCs w:val="21"/>
        </w:rPr>
        <w:t>GB 31701—2015 《婴幼儿及儿童纺织产品安全技术规范》</w:t>
      </w:r>
    </w:p>
    <w:p>
      <w:pPr>
        <w:pStyle w:val="7"/>
        <w:spacing w:line="440" w:lineRule="exact"/>
        <w:ind w:left="0" w:leftChars="0" w:firstLine="420" w:firstLineChars="200"/>
        <w:jc w:val="left"/>
        <w:rPr>
          <w:rFonts w:eastAsia="宋体"/>
          <w:sz w:val="21"/>
          <w:szCs w:val="21"/>
        </w:rPr>
      </w:pPr>
      <w:r>
        <w:rPr>
          <w:rFonts w:hint="eastAsia" w:eastAsia="宋体"/>
          <w:sz w:val="21"/>
          <w:szCs w:val="21"/>
        </w:rPr>
        <w:t>GB 18383—2007 《絮用纤维制品通用技术要求》</w:t>
      </w:r>
    </w:p>
    <w:p>
      <w:pPr>
        <w:pStyle w:val="7"/>
        <w:spacing w:line="440" w:lineRule="exact"/>
        <w:ind w:left="0" w:leftChars="0" w:firstLine="420" w:firstLineChars="200"/>
        <w:jc w:val="left"/>
        <w:rPr>
          <w:rFonts w:eastAsia="宋体"/>
          <w:sz w:val="21"/>
          <w:szCs w:val="21"/>
        </w:rPr>
      </w:pPr>
      <w:r>
        <w:rPr>
          <w:rFonts w:hint="eastAsia" w:eastAsia="宋体"/>
          <w:sz w:val="21"/>
          <w:szCs w:val="21"/>
        </w:rPr>
        <w:t>GB 18383—2025 《絮用纤维制品通用技术要求》</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2660—2017 《衬衫》</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2662—2017 《棉服装》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2664—2017 《男西服、大衣》</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2665—2017 《女西服、大衣》</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2666—2017 《西裤》</w:t>
      </w:r>
    </w:p>
    <w:p>
      <w:pPr>
        <w:pStyle w:val="7"/>
        <w:spacing w:line="440" w:lineRule="exact"/>
        <w:ind w:left="0" w:leftChars="0" w:firstLine="420" w:firstLineChars="200"/>
        <w:jc w:val="left"/>
        <w:rPr>
          <w:rFonts w:eastAsia="宋体"/>
          <w:sz w:val="21"/>
          <w:szCs w:val="21"/>
        </w:rPr>
      </w:pPr>
      <w:r>
        <w:rPr>
          <w:rFonts w:hint="eastAsia" w:eastAsia="宋体"/>
          <w:sz w:val="21"/>
          <w:szCs w:val="21"/>
        </w:rPr>
        <w:t>GB/T 5296.4—2012 《消费品使用说明 第4部分：纺织品和服装》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8878—2023 《针织内衣》</w:t>
      </w:r>
    </w:p>
    <w:p>
      <w:pPr>
        <w:pStyle w:val="7"/>
        <w:spacing w:line="440" w:lineRule="exact"/>
        <w:ind w:left="0" w:leftChars="0" w:firstLine="420" w:firstLineChars="200"/>
        <w:jc w:val="left"/>
        <w:rPr>
          <w:rFonts w:eastAsia="宋体"/>
          <w:sz w:val="21"/>
          <w:szCs w:val="21"/>
        </w:rPr>
      </w:pPr>
      <w:r>
        <w:rPr>
          <w:rFonts w:hint="eastAsia" w:eastAsia="宋体"/>
          <w:sz w:val="21"/>
          <w:szCs w:val="21"/>
        </w:rPr>
        <w:t>GB/T 14272—2021 《羽绒服装》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18132—2016 《丝绸服装》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22700—2016 《水洗整理服装》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22849—2024 《针织T恤衫》</w:t>
      </w:r>
    </w:p>
    <w:p>
      <w:pPr>
        <w:pStyle w:val="7"/>
        <w:spacing w:line="440" w:lineRule="exact"/>
        <w:ind w:left="0" w:leftChars="0" w:firstLine="420" w:firstLineChars="200"/>
        <w:jc w:val="left"/>
        <w:rPr>
          <w:rFonts w:eastAsia="宋体"/>
          <w:sz w:val="21"/>
          <w:szCs w:val="21"/>
        </w:rPr>
      </w:pPr>
      <w:r>
        <w:rPr>
          <w:rFonts w:hint="eastAsia" w:eastAsia="宋体"/>
          <w:sz w:val="21"/>
          <w:szCs w:val="21"/>
        </w:rPr>
        <w:t>GB/T 22853—2019 《针织运动服》</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26384—2011 《针织棉服装》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26385—2011 《针织拼接服装》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29862—2013 《纺织品 纤维含量的标识》</w:t>
      </w:r>
    </w:p>
    <w:p>
      <w:pPr>
        <w:pStyle w:val="7"/>
        <w:spacing w:line="440" w:lineRule="exact"/>
        <w:ind w:left="0" w:leftChars="0" w:firstLine="420" w:firstLineChars="200"/>
        <w:jc w:val="left"/>
        <w:rPr>
          <w:rFonts w:eastAsia="宋体"/>
          <w:sz w:val="21"/>
          <w:szCs w:val="21"/>
        </w:rPr>
      </w:pPr>
      <w:r>
        <w:rPr>
          <w:rFonts w:hint="eastAsia" w:eastAsia="宋体"/>
          <w:sz w:val="21"/>
          <w:szCs w:val="21"/>
        </w:rPr>
        <w:t>GB/T 31900—2015 《机织儿童服装》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33271—2016 《机织婴幼儿服装》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35460—2017 《机织弹力裤》</w:t>
      </w:r>
    </w:p>
    <w:p>
      <w:pPr>
        <w:pStyle w:val="7"/>
        <w:spacing w:line="440" w:lineRule="exact"/>
        <w:ind w:left="0" w:leftChars="0" w:firstLine="420" w:firstLineChars="200"/>
        <w:jc w:val="left"/>
        <w:rPr>
          <w:rFonts w:eastAsia="宋体"/>
          <w:sz w:val="21"/>
          <w:szCs w:val="21"/>
        </w:rPr>
      </w:pPr>
      <w:r>
        <w:rPr>
          <w:rFonts w:hint="eastAsia" w:eastAsia="宋体"/>
          <w:sz w:val="21"/>
          <w:szCs w:val="21"/>
        </w:rPr>
        <w:t>GB/T 39508—2020 《针织婴幼儿及儿童服装》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GB/T 45041—2024 《婴幼儿毛及仿毛针织品》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08001—2021 《羊毛絮片服装》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08002—2022 《新生儿纺织产品》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24019—2012 《印花羊绒针织品》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24033—2022 《全成型无缝毛针织服装》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43015—2021 《桑蚕丝针织服装》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73005—2021 《低含毛混纺及仿毛针织品》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73009—2021 《山羊绒针织品》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73010—2016 《针织工艺衫》</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73017—2023 《针织家居服》</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73018—2021 《毛针织品》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73020—2019 《针织休闲服装》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73022—2019 《针织保暖内衣》</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73025—2019 《婴幼儿针织服饰》</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73026—2014 《针织裙、裙套》</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73029—2019 《针织裤》</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73032—2017 《针织牛仔服装》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73034—2021 《半精纺毛针织品》</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73043—2020 《针织衬衫》</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73052—2015 《水洗整理针织服装》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73052—2024 《水洗整理针织服装》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73053—2025 《针织羽绒服装》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73056—2016 《针织西服》</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73058—2017 《针织大衣》</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73059—2017 《双面穿服装》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73061—2019 《针织茄克衫》</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73064—2019 《针织西裤》</w:t>
      </w:r>
    </w:p>
    <w:p>
      <w:pPr>
        <w:pStyle w:val="7"/>
        <w:spacing w:line="440" w:lineRule="exact"/>
        <w:ind w:left="0" w:leftChars="0" w:firstLine="420" w:firstLineChars="200"/>
        <w:jc w:val="left"/>
        <w:rPr>
          <w:rFonts w:eastAsia="宋体"/>
          <w:sz w:val="21"/>
          <w:szCs w:val="21"/>
        </w:rPr>
      </w:pPr>
      <w:r>
        <w:rPr>
          <w:rFonts w:hint="eastAsia" w:eastAsia="宋体"/>
          <w:sz w:val="21"/>
          <w:szCs w:val="21"/>
        </w:rPr>
        <w:t>FZ/T 73082—2025 《针织绒面服装》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74007—2019 《户外防晒皮肤衣》</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81001—2016 《睡衣套》</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81004—2022 《连衣裙、裙套》</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81006—2017 《牛仔服装》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81007—2022 《单、夹服装》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81008—2021 《茄克衫》</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81010—2018 《风衣》</w:t>
      </w:r>
    </w:p>
    <w:p>
      <w:pPr>
        <w:pStyle w:val="7"/>
        <w:spacing w:line="440" w:lineRule="exact"/>
        <w:ind w:left="0" w:leftChars="0" w:firstLine="420" w:firstLineChars="200"/>
        <w:jc w:val="left"/>
        <w:rPr>
          <w:rFonts w:eastAsia="宋体"/>
          <w:sz w:val="21"/>
          <w:szCs w:val="21"/>
        </w:rPr>
      </w:pPr>
      <w:r>
        <w:rPr>
          <w:rFonts w:hint="eastAsia" w:eastAsia="宋体"/>
          <w:sz w:val="21"/>
          <w:szCs w:val="21"/>
        </w:rPr>
        <w:t>FZ/T 81019—2014 《灯芯绒服装》</w:t>
      </w:r>
    </w:p>
    <w:p>
      <w:pPr>
        <w:pStyle w:val="7"/>
        <w:spacing w:line="440" w:lineRule="exact"/>
        <w:ind w:left="0" w:leftChars="0" w:firstLine="420" w:firstLineChars="200"/>
        <w:jc w:val="left"/>
        <w:rPr>
          <w:rFonts w:eastAsia="宋体"/>
          <w:sz w:val="21"/>
          <w:szCs w:val="21"/>
        </w:rPr>
      </w:pPr>
      <w:r>
        <w:rPr>
          <w:rFonts w:hint="eastAsia" w:eastAsia="宋体"/>
          <w:sz w:val="21"/>
          <w:szCs w:val="21"/>
        </w:rPr>
        <w:t>现行有效的企业标准、团体标准、地方标准及产品明示质量要求。</w:t>
      </w:r>
    </w:p>
    <w:p>
      <w:pPr>
        <w:snapToGrid w:val="0"/>
        <w:spacing w:line="440" w:lineRule="exact"/>
        <w:rPr>
          <w:rFonts w:hint="eastAsia" w:ascii="黑体" w:hAnsi="黑体" w:eastAsia="黑体"/>
          <w:szCs w:val="21"/>
        </w:rPr>
      </w:pPr>
      <w:r>
        <w:rPr>
          <w:rFonts w:ascii="黑体" w:hAnsi="黑体" w:eastAsia="黑体"/>
          <w:szCs w:val="21"/>
        </w:rPr>
        <w:t>3.2</w:t>
      </w:r>
      <w:r>
        <w:rPr>
          <w:rFonts w:hint="eastAsia" w:ascii="黑体" w:hAnsi="黑体" w:eastAsia="黑体"/>
          <w:szCs w:val="21"/>
        </w:rPr>
        <w:t>判定原则</w:t>
      </w:r>
    </w:p>
    <w:p>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pPr>
        <w:snapToGrid w:val="0"/>
        <w:spacing w:line="440" w:lineRule="exact"/>
        <w:ind w:firstLine="417" w:firstLineChars="199"/>
      </w:pPr>
      <w:r>
        <w:rPr>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Courier New">
    <w:altName w:val="DejaVu Sans"/>
    <w:panose1 w:val="02070309020205020404"/>
    <w:charset w:val="00"/>
    <w:family w:val="modern"/>
    <w:pitch w:val="default"/>
    <w:sig w:usb0="00000000" w:usb1="00000000" w:usb2="00000009" w:usb3="00000000" w:csb0="0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fldChar w:fldCharType="begin"/>
    </w:r>
    <w:r>
      <w:rPr>
        <w:lang w:val="zh-CN"/>
      </w:rPr>
      <w:instrText xml:space="preserve"> PAGE   \* MERGEFORMAT </w:instrText>
    </w:r>
    <w:r>
      <w:rPr>
        <w:lang w:val="zh-CN"/>
      </w:rPr>
      <w:fldChar w:fldCharType="separate"/>
    </w:r>
    <w:r>
      <w:t>2</w:t>
    </w:r>
    <w:r>
      <w:rPr>
        <w:lang w:val="zh-CN"/>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sz w:val="21"/>
        <w:szCs w:val="24"/>
      </w:rPr>
      <w:instrText xml:space="preserve">PAGE  </w:instrText>
    </w:r>
    <w:r>
      <w:fldChar w:fldCharType="separate"/>
    </w:r>
    <w:r>
      <w:rPr>
        <w:rStyle w:val="11"/>
        <w:sz w:val="21"/>
        <w:szCs w:val="24"/>
      </w:rPr>
      <w:t>2</w: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F2"/>
    <w:rsid w:val="00134B08"/>
    <w:rsid w:val="003145D1"/>
    <w:rsid w:val="003C433F"/>
    <w:rsid w:val="006211E7"/>
    <w:rsid w:val="006E5A31"/>
    <w:rsid w:val="00723973"/>
    <w:rsid w:val="00872060"/>
    <w:rsid w:val="008A78DD"/>
    <w:rsid w:val="008B4DC3"/>
    <w:rsid w:val="00911B96"/>
    <w:rsid w:val="009308A7"/>
    <w:rsid w:val="009F0984"/>
    <w:rsid w:val="00A17767"/>
    <w:rsid w:val="00A67A15"/>
    <w:rsid w:val="00B26ED1"/>
    <w:rsid w:val="00DE4A2E"/>
    <w:rsid w:val="00E134C6"/>
    <w:rsid w:val="00E239A6"/>
    <w:rsid w:val="00F550F2"/>
    <w:rsid w:val="00FE05AC"/>
    <w:rsid w:val="08764FF9"/>
    <w:rsid w:val="0A694394"/>
    <w:rsid w:val="123D6276"/>
    <w:rsid w:val="2628108B"/>
    <w:rsid w:val="36B424D7"/>
    <w:rsid w:val="45B667CC"/>
    <w:rsid w:val="5FF57F03"/>
    <w:rsid w:val="6850353F"/>
    <w:rsid w:val="6D92097D"/>
    <w:rsid w:val="FF2B9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qFormat/>
    <w:uiPriority w:val="0"/>
    <w:pPr>
      <w:widowControl w:val="0"/>
      <w:spacing w:after="120"/>
      <w:ind w:left="420" w:leftChars="200"/>
      <w:jc w:val="both"/>
    </w:pPr>
    <w:rPr>
      <w:rFonts w:ascii="Times New Roman" w:hAnsi="Times New Roman" w:eastAsia="仿宋" w:cs="Times New Roman"/>
      <w:kern w:val="2"/>
      <w:sz w:val="21"/>
      <w:szCs w:val="24"/>
      <w:lang w:val="en-US" w:eastAsia="zh-CN" w:bidi="ar-SA"/>
    </w:rPr>
  </w:style>
  <w:style w:type="paragraph" w:styleId="4">
    <w:name w:val="Plain Text"/>
    <w:qFormat/>
    <w:uiPriority w:val="0"/>
    <w:pPr>
      <w:widowControl w:val="0"/>
      <w:jc w:val="both"/>
    </w:pPr>
    <w:rPr>
      <w:rFonts w:ascii="宋体" w:hAnsi="Courier New" w:eastAsia="宋体" w:cs="Times New Roman"/>
      <w:kern w:val="2"/>
      <w:sz w:val="21"/>
      <w:szCs w:val="21"/>
      <w:lang w:val="en-US" w:eastAsia="zh-CN" w:bidi="ar-SA"/>
    </w:rPr>
  </w:style>
  <w:style w:type="paragraph" w:styleId="5">
    <w:name w:val="footer"/>
    <w:unhideWhenUsed/>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6">
    <w:name w:val="header"/>
    <w:unhideWhenUsed/>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7">
    <w:name w:val="Body Text Indent 3"/>
    <w:qFormat/>
    <w:uiPriority w:val="0"/>
    <w:pPr>
      <w:widowControl w:val="0"/>
      <w:spacing w:after="120"/>
      <w:ind w:left="420" w:leftChars="200"/>
      <w:jc w:val="both"/>
    </w:pPr>
    <w:rPr>
      <w:rFonts w:ascii="Times New Roman" w:hAnsi="Times New Roman" w:eastAsia="仿宋" w:cs="Times New Roman"/>
      <w:kern w:val="2"/>
      <w:sz w:val="16"/>
      <w:szCs w:val="16"/>
      <w:lang w:val="en-US" w:eastAsia="zh-CN" w:bidi="ar-SA"/>
    </w:rPr>
  </w:style>
  <w:style w:type="paragraph" w:styleId="8">
    <w:name w:val="annotation subject"/>
    <w:basedOn w:val="2"/>
    <w:next w:val="2"/>
    <w:link w:val="16"/>
    <w:qFormat/>
    <w:uiPriority w:val="0"/>
    <w:rPr>
      <w:b/>
      <w:bCs/>
    </w:rPr>
  </w:style>
  <w:style w:type="character" w:styleId="11">
    <w:name w:val="page number"/>
    <w:qFormat/>
    <w:uiPriority w:val="0"/>
  </w:style>
  <w:style w:type="character" w:styleId="12">
    <w:name w:val="annotation reference"/>
    <w:basedOn w:val="10"/>
    <w:qFormat/>
    <w:uiPriority w:val="0"/>
    <w:rPr>
      <w:sz w:val="21"/>
      <w:szCs w:val="21"/>
    </w:rPr>
  </w:style>
  <w:style w:type="character" w:customStyle="1" w:styleId="13">
    <w:name w:val="NormalCharacter"/>
    <w:semiHidden/>
    <w:qFormat/>
    <w:uiPriority w:val="0"/>
  </w:style>
  <w:style w:type="paragraph" w:customStyle="1" w:styleId="1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批注文字 字符"/>
    <w:basedOn w:val="10"/>
    <w:link w:val="2"/>
    <w:qFormat/>
    <w:uiPriority w:val="0"/>
    <w:rPr>
      <w:rFonts w:ascii="Times New Roman" w:hAnsi="Times New Roman" w:eastAsia="宋体" w:cs="Times New Roman"/>
      <w:kern w:val="2"/>
      <w:sz w:val="21"/>
      <w:szCs w:val="24"/>
    </w:rPr>
  </w:style>
  <w:style w:type="character" w:customStyle="1" w:styleId="16">
    <w:name w:val="批注主题 字符"/>
    <w:basedOn w:val="15"/>
    <w:link w:val="8"/>
    <w:qFormat/>
    <w:uiPriority w:val="0"/>
    <w:rPr>
      <w:rFonts w:ascii="Times New Roman" w:hAnsi="Times New Roman" w:eastAsia="宋体" w:cs="Times New Roman"/>
      <w:b/>
      <w:bCs/>
      <w:kern w:val="2"/>
      <w:sz w:val="21"/>
      <w:szCs w:val="24"/>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600</Words>
  <Characters>3426</Characters>
  <Lines>28</Lines>
  <Paragraphs>8</Paragraphs>
  <TotalTime>32</TotalTime>
  <ScaleCrop>false</ScaleCrop>
  <LinksUpToDate>false</LinksUpToDate>
  <CharactersWithSpaces>4018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2026-04-10T10:34:00Z</dcterms:created>
  <dc:creator>HUAWEI</dc:creator>
  <cp:lastModifiedBy>user</cp:lastModifiedBy>
  <dcterms:modified xsi:type="dcterms:W3CDTF">2026-05-08T14:48:06Z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eyJoZGlkIjoiYTkyNTBkYzBhYzBkNmM4MTJiMTFlM2I0YjRjYjNkMWIiLCJ1c2VySWQiOiIxMTI3NDYxOTI0In0=</vt:lpwstr>
  </property>
  <property fmtid="{D5CDD505-2E9C-101B-9397-08002B2CF9AE}" pid="4" name="ICV">
    <vt:lpwstr>E6F6DD30CF9540F98E2FF00AF3E11D4F_12</vt:lpwstr>
  </property>
</Properties>
</file>