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C418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25F08B24">
      <w:pPr>
        <w:rPr>
          <w:rFonts w:hint="eastAsia" w:asciiTheme="minorEastAsia" w:hAnsiTheme="minorEastAsia"/>
          <w:sz w:val="32"/>
          <w:szCs w:val="32"/>
        </w:rPr>
      </w:pPr>
    </w:p>
    <w:p w14:paraId="06F788B0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辽宁成大方圆医药连锁有限公司本溪解放分店医疗器械经营企业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 w14:paraId="51583A0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  <w:bookmarkStart w:id="0" w:name="_GoBack"/>
      <w:bookmarkEnd w:id="0"/>
    </w:p>
    <w:p w14:paraId="3ED3267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8CF6836"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74"/>
        <w:gridCol w:w="3353"/>
        <w:gridCol w:w="1924"/>
        <w:gridCol w:w="2203"/>
        <w:gridCol w:w="4108"/>
        <w:gridCol w:w="1202"/>
      </w:tblGrid>
      <w:tr w14:paraId="5052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3D9AC168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5CC2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0A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0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50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72E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AB6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1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7E2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2C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1C2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辽宁成大方圆医药连锁有限公司本溪解放分店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35AA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辽溪食药监械经营许20150056号</w:t>
            </w:r>
          </w:p>
          <w:p w14:paraId="646E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辽溪食药监械经营备20150036号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4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7251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药联,</w:t>
            </w:r>
          </w:p>
          <w:p w14:paraId="1D3AE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F90A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京东,</w:t>
            </w:r>
          </w:p>
          <w:p w14:paraId="76EE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04C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（沪）网械平台备字（2020）第00005号,（粤）网械平台备字（2020）第00014号,（沪）网械平台备字（2018）第00002号,（沪）网械平台备字（2018）第00004号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8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 w14:paraId="76C7DB9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2024年10月25日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0754D8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BFA1866"/>
    <w:rsid w:val="3DB33024"/>
    <w:rsid w:val="3DF74297"/>
    <w:rsid w:val="3E071A6C"/>
    <w:rsid w:val="40C53F49"/>
    <w:rsid w:val="42DF0E77"/>
    <w:rsid w:val="434807E1"/>
    <w:rsid w:val="439C7A59"/>
    <w:rsid w:val="43E720F2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1A62407"/>
    <w:rsid w:val="6272290D"/>
    <w:rsid w:val="63A90FBE"/>
    <w:rsid w:val="64EA2BE5"/>
    <w:rsid w:val="65F92588"/>
    <w:rsid w:val="67C779FD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8048</Words>
  <Characters>11064</Characters>
  <Lines>27</Lines>
  <Paragraphs>7</Paragraphs>
  <TotalTime>3</TotalTime>
  <ScaleCrop>false</ScaleCrop>
  <LinksUpToDate>false</LinksUpToDate>
  <CharactersWithSpaces>11154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2024-10-24T07:16:48Z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2F04FAE66BCA4FDA8A403FA5011BA86E</vt:lpwstr>
  </property>
</Properties>
</file>