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BA13A">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1</w:t>
      </w:r>
      <w:r>
        <w:rPr>
          <w:rFonts w:hint="eastAsia"/>
          <w:color w:val="666666"/>
          <w:sz w:val="44"/>
          <w:szCs w:val="44"/>
        </w:rPr>
        <w:t>年三类医疗器械经营许可（变更）公告（</w:t>
      </w:r>
      <w:r>
        <w:rPr>
          <w:rFonts w:hint="eastAsia"/>
          <w:color w:val="666666"/>
          <w:sz w:val="44"/>
          <w:szCs w:val="44"/>
          <w:lang w:val="en-US" w:eastAsia="zh-CN"/>
        </w:rPr>
        <w:t>3</w:t>
      </w:r>
      <w:r>
        <w:rPr>
          <w:rFonts w:hint="eastAsia"/>
          <w:color w:val="666666"/>
          <w:sz w:val="44"/>
          <w:szCs w:val="44"/>
        </w:rPr>
        <w:t>号）</w:t>
      </w:r>
    </w:p>
    <w:p w14:paraId="79CA410E">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14:paraId="5CE6B604">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辽宁华航医疗器械有限公司等</w:t>
      </w:r>
      <w:r>
        <w:rPr>
          <w:rFonts w:hint="eastAsia" w:ascii="仿宋" w:hAnsi="仿宋" w:eastAsia="仿宋"/>
          <w:color w:val="666666"/>
          <w:sz w:val="32"/>
          <w:szCs w:val="32"/>
          <w:lang w:val="en-US" w:eastAsia="zh-CN"/>
        </w:rPr>
        <w:t>5</w:t>
      </w:r>
      <w:r>
        <w:rPr>
          <w:rFonts w:hint="eastAsia" w:ascii="仿宋" w:hAnsi="仿宋" w:eastAsia="仿宋"/>
          <w:color w:val="666666"/>
          <w:sz w:val="32"/>
          <w:szCs w:val="32"/>
        </w:rPr>
        <w:t>家医疗器械经营企业的许可证变更申请予以批准。</w:t>
      </w:r>
      <w:r>
        <w:rPr>
          <w:rFonts w:hint="eastAsia" w:ascii="微软雅黑" w:hAnsi="微软雅黑" w:eastAsia="微软雅黑"/>
          <w:color w:val="666666"/>
          <w:sz w:val="32"/>
          <w:szCs w:val="32"/>
        </w:rPr>
        <w:t> </w:t>
      </w:r>
    </w:p>
    <w:p w14:paraId="2B139B1E">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14:paraId="1349919B">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14:paraId="3CBC9B06">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14:paraId="39280A7B">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14:paraId="6230D14F">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14:paraId="586F49DD">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14:paraId="7EC93061">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1</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3</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31</w:t>
      </w:r>
      <w:r>
        <w:rPr>
          <w:rFonts w:hint="eastAsia" w:ascii="仿宋" w:hAnsi="仿宋" w:eastAsia="仿宋"/>
          <w:color w:val="666666"/>
          <w:sz w:val="32"/>
          <w:szCs w:val="32"/>
        </w:rPr>
        <w:t>日</w:t>
      </w:r>
    </w:p>
    <w:p w14:paraId="079B0552">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14:paraId="55618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14:paraId="49E81A7F">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14:paraId="4FFFBC46">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14:paraId="2EF0D3AB">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14:paraId="0F8CDCDE">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14:paraId="13456387">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14:paraId="2056718D">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14:paraId="7B62682D">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14:paraId="328207FC">
            <w:pPr>
              <w:spacing w:line="0" w:lineRule="atLeast"/>
              <w:jc w:val="center"/>
              <w:rPr>
                <w:szCs w:val="21"/>
              </w:rPr>
            </w:pPr>
            <w:r>
              <w:rPr>
                <w:rFonts w:hint="eastAsia"/>
                <w:szCs w:val="21"/>
              </w:rPr>
              <w:t>办结日期</w:t>
            </w:r>
          </w:p>
        </w:tc>
      </w:tr>
      <w:tr w14:paraId="6CE7F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9A3142D">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14:paraId="3091E0F1">
            <w:pPr>
              <w:spacing w:line="0" w:lineRule="atLeast"/>
              <w:jc w:val="cente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14:paraId="0B5CC850">
            <w:pPr>
              <w:spacing w:line="0" w:lineRule="atLeast"/>
              <w:jc w:val="center"/>
            </w:pPr>
            <w:r>
              <w:rPr>
                <w:rFonts w:hint="eastAsia"/>
                <w:szCs w:val="21"/>
              </w:rPr>
              <w:t>辽溪食药监械经营许20210008号</w:t>
            </w:r>
          </w:p>
        </w:tc>
        <w:tc>
          <w:tcPr>
            <w:tcW w:w="1418" w:type="dxa"/>
            <w:tcBorders>
              <w:top w:val="single" w:color="auto" w:sz="4" w:space="0"/>
              <w:left w:val="single" w:color="auto" w:sz="4" w:space="0"/>
              <w:bottom w:val="single" w:color="auto" w:sz="4" w:space="0"/>
              <w:right w:val="single" w:color="auto" w:sz="4" w:space="0"/>
            </w:tcBorders>
            <w:vAlign w:val="center"/>
          </w:tcPr>
          <w:p w14:paraId="510B771C">
            <w:pPr>
              <w:jc w:val="left"/>
            </w:pPr>
            <w:r>
              <w:rPr>
                <w:rFonts w:hint="eastAsia"/>
                <w:szCs w:val="21"/>
              </w:rPr>
              <w:t>辽宁华航医疗器械有限公司</w:t>
            </w:r>
          </w:p>
        </w:tc>
        <w:tc>
          <w:tcPr>
            <w:tcW w:w="2409" w:type="dxa"/>
            <w:tcBorders>
              <w:top w:val="single" w:color="auto" w:sz="4" w:space="0"/>
              <w:left w:val="single" w:color="auto" w:sz="4" w:space="0"/>
              <w:bottom w:val="single" w:color="auto" w:sz="4" w:space="0"/>
              <w:right w:val="single" w:color="auto" w:sz="4" w:space="0"/>
            </w:tcBorders>
            <w:vAlign w:val="center"/>
          </w:tcPr>
          <w:p w14:paraId="59D96A81">
            <w:pPr>
              <w:spacing w:line="0" w:lineRule="atLeast"/>
              <w:jc w:val="center"/>
            </w:pPr>
            <w:r>
              <w:rPr>
                <w:rFonts w:hint="eastAsia"/>
                <w:color w:val="000000"/>
                <w:sz w:val="22"/>
                <w:shd w:val="clear" w:color="auto" w:fill="FFFFFF"/>
              </w:rPr>
              <w:t>辽宁省本溪市高新技术产业开发区神农大街18号7#C座4-1-28</w:t>
            </w:r>
          </w:p>
        </w:tc>
        <w:tc>
          <w:tcPr>
            <w:tcW w:w="5245" w:type="dxa"/>
            <w:tcBorders>
              <w:top w:val="single" w:color="auto" w:sz="4" w:space="0"/>
              <w:left w:val="single" w:color="auto" w:sz="4" w:space="0"/>
              <w:bottom w:val="single" w:color="auto" w:sz="4" w:space="0"/>
              <w:right w:val="single" w:color="auto" w:sz="4" w:space="0"/>
            </w:tcBorders>
            <w:vAlign w:val="center"/>
          </w:tcPr>
          <w:p w14:paraId="5288EFCC">
            <w:pPr>
              <w:spacing w:line="0" w:lineRule="atLeast"/>
              <w:jc w:val="center"/>
            </w:pPr>
            <w:r>
              <w:rPr>
                <w:rFonts w:hint="eastAsia"/>
                <w:szCs w:val="21"/>
                <w:lang w:eastAsia="zh-CN"/>
              </w:rPr>
              <w:t>经营范围变更为：</w:t>
            </w:r>
            <w:r>
              <w:rPr>
                <w:rFonts w:hint="eastAsia" w:ascii="宋体" w:hAnsi="宋体" w:eastAsia="宋体" w:cs="宋体"/>
                <w:b/>
                <w:i w:val="0"/>
                <w:caps w:val="0"/>
                <w:color w:val="000000"/>
                <w:spacing w:val="0"/>
                <w:sz w:val="20"/>
                <w:szCs w:val="20"/>
                <w:shd w:val="clear" w:fill="FFFFFF"/>
              </w:rPr>
              <w:t>2002年分类目录：</w:t>
            </w:r>
            <w:r>
              <w:rPr>
                <w:rFonts w:hint="eastAsia" w:ascii="宋体" w:hAnsi="宋体" w:eastAsia="宋体" w:cs="宋体"/>
                <w:i w:val="0"/>
                <w:caps w:val="0"/>
                <w:color w:val="000000"/>
                <w:spacing w:val="0"/>
                <w:sz w:val="20"/>
                <w:szCs w:val="20"/>
                <w:shd w:val="clear" w:fill="FFFFFF"/>
              </w:rPr>
              <w:t>6804眼科手术器械，6815注射穿刺器械，6821医用电子仪器设备，6822医用光学器具、仪器及内窥镜设备，6823医用超声仪器及有关设备，6824医用激光仪器设备，6825医用高频仪器设备，6826物理治疗及康复设备，6827中医器械，6828医用磁共振设备，6830医用X射线设备，6840临床检验分析仪器及诊断试剂（诊断试剂不需低温冷藏运输贮存），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b/>
                <w:i w:val="0"/>
                <w:caps w:val="0"/>
                <w:color w:val="000000"/>
                <w:spacing w:val="0"/>
                <w:sz w:val="20"/>
                <w:szCs w:val="20"/>
                <w:shd w:val="clear" w:fill="FFFFFF"/>
              </w:rPr>
              <w:t>2017年分类目录：</w:t>
            </w:r>
            <w:r>
              <w:rPr>
                <w:rFonts w:hint="eastAsia" w:ascii="宋体" w:hAnsi="宋体" w:eastAsia="宋体" w:cs="宋体"/>
                <w:i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14:paraId="468A0AE8">
            <w:pPr>
              <w:spacing w:line="0" w:lineRule="atLeast"/>
              <w:jc w:val="center"/>
            </w:pPr>
            <w:r>
              <w:rPr>
                <w:rFonts w:hint="eastAsia"/>
                <w:szCs w:val="21"/>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14:paraId="22616A93">
            <w:pPr>
              <w:spacing w:line="0" w:lineRule="atLeast"/>
              <w:jc w:val="center"/>
            </w:pPr>
            <w:r>
              <w:rPr>
                <w:rFonts w:hint="eastAsia"/>
                <w:szCs w:val="21"/>
                <w:lang w:val="en-US" w:eastAsia="zh-CN"/>
              </w:rPr>
              <w:t>2021.3.12</w:t>
            </w:r>
          </w:p>
        </w:tc>
      </w:tr>
      <w:tr w14:paraId="3B154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007AB532">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14:paraId="206CD9DB">
            <w:pPr>
              <w:spacing w:line="0" w:lineRule="atLeast"/>
              <w:jc w:val="center"/>
            </w:pPr>
            <w:r>
              <w:rPr>
                <w:rFonts w:hint="eastAsia"/>
                <w:szCs w:val="21"/>
                <w:lang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14:paraId="645DCCD2">
            <w:pPr>
              <w:spacing w:line="0" w:lineRule="atLeast"/>
              <w:jc w:val="center"/>
              <w:rPr>
                <w:szCs w:val="21"/>
              </w:rPr>
            </w:pPr>
            <w:r>
              <w:rPr>
                <w:rFonts w:hint="eastAsia"/>
                <w:szCs w:val="21"/>
              </w:rPr>
              <w:t>辽溪食药监械经营许20160053号</w:t>
            </w:r>
          </w:p>
        </w:tc>
        <w:tc>
          <w:tcPr>
            <w:tcW w:w="1418" w:type="dxa"/>
            <w:tcBorders>
              <w:top w:val="single" w:color="auto" w:sz="4" w:space="0"/>
              <w:left w:val="single" w:color="auto" w:sz="4" w:space="0"/>
              <w:bottom w:val="single" w:color="auto" w:sz="4" w:space="0"/>
              <w:right w:val="single" w:color="auto" w:sz="4" w:space="0"/>
            </w:tcBorders>
            <w:vAlign w:val="center"/>
          </w:tcPr>
          <w:p w14:paraId="1D198AE1">
            <w:pPr>
              <w:jc w:val="left"/>
            </w:pPr>
            <w:r>
              <w:rPr>
                <w:rFonts w:hint="eastAsia"/>
                <w:szCs w:val="21"/>
              </w:rPr>
              <w:t>辽宁天士力大药房连锁有限公司本溪转山分店</w:t>
            </w:r>
          </w:p>
        </w:tc>
        <w:tc>
          <w:tcPr>
            <w:tcW w:w="2409" w:type="dxa"/>
            <w:tcBorders>
              <w:top w:val="single" w:color="auto" w:sz="4" w:space="0"/>
              <w:left w:val="single" w:color="auto" w:sz="4" w:space="0"/>
              <w:bottom w:val="single" w:color="auto" w:sz="4" w:space="0"/>
              <w:right w:val="single" w:color="auto" w:sz="4" w:space="0"/>
            </w:tcBorders>
            <w:vAlign w:val="center"/>
          </w:tcPr>
          <w:p w14:paraId="140C6D62">
            <w:pPr>
              <w:spacing w:line="0" w:lineRule="atLeast"/>
              <w:jc w:val="center"/>
              <w:rPr>
                <w:szCs w:val="21"/>
              </w:rPr>
            </w:pPr>
            <w:r>
              <w:rPr>
                <w:rFonts w:hint="eastAsia"/>
                <w:color w:val="000000"/>
                <w:sz w:val="22"/>
                <w:shd w:val="clear" w:color="auto" w:fill="FFFFFF"/>
              </w:rPr>
              <w:t>本溪市平山区工人街道办事处第1座2层1-14号</w:t>
            </w:r>
          </w:p>
        </w:tc>
        <w:tc>
          <w:tcPr>
            <w:tcW w:w="5245" w:type="dxa"/>
            <w:tcBorders>
              <w:top w:val="single" w:color="auto" w:sz="4" w:space="0"/>
              <w:left w:val="single" w:color="auto" w:sz="4" w:space="0"/>
              <w:bottom w:val="single" w:color="auto" w:sz="4" w:space="0"/>
              <w:right w:val="single" w:color="auto" w:sz="4" w:space="0"/>
            </w:tcBorders>
            <w:vAlign w:val="center"/>
          </w:tcPr>
          <w:p w14:paraId="45642923">
            <w:pPr>
              <w:spacing w:line="0" w:lineRule="atLeast"/>
              <w:jc w:val="center"/>
              <w:rPr>
                <w:sz w:val="13"/>
                <w:szCs w:val="13"/>
              </w:rPr>
            </w:pPr>
            <w:r>
              <w:rPr>
                <w:rFonts w:hint="eastAsia"/>
                <w:szCs w:val="21"/>
                <w:lang w:eastAsia="zh-CN"/>
              </w:rPr>
              <w:t>住所、经营场所变更为：本溪市平山区新欣街18栋1层1门</w:t>
            </w:r>
          </w:p>
        </w:tc>
        <w:tc>
          <w:tcPr>
            <w:tcW w:w="1276" w:type="dxa"/>
            <w:tcBorders>
              <w:top w:val="single" w:color="auto" w:sz="4" w:space="0"/>
              <w:left w:val="single" w:color="auto" w:sz="4" w:space="0"/>
              <w:bottom w:val="single" w:color="auto" w:sz="4" w:space="0"/>
              <w:right w:val="single" w:color="auto" w:sz="4" w:space="0"/>
            </w:tcBorders>
            <w:vAlign w:val="center"/>
          </w:tcPr>
          <w:p w14:paraId="3DAB9129">
            <w:pPr>
              <w:spacing w:line="0" w:lineRule="atLeast"/>
              <w:jc w:val="center"/>
              <w:rPr>
                <w:szCs w:val="21"/>
              </w:rPr>
            </w:pPr>
            <w:r>
              <w:rPr>
                <w:rFonts w:hint="eastAsia"/>
                <w:szCs w:val="21"/>
              </w:rPr>
              <w:t>零售</w:t>
            </w:r>
          </w:p>
        </w:tc>
        <w:tc>
          <w:tcPr>
            <w:tcW w:w="1276" w:type="dxa"/>
            <w:tcBorders>
              <w:top w:val="single" w:color="auto" w:sz="4" w:space="0"/>
              <w:left w:val="single" w:color="auto" w:sz="4" w:space="0"/>
              <w:bottom w:val="single" w:color="auto" w:sz="4" w:space="0"/>
              <w:right w:val="single" w:color="auto" w:sz="4" w:space="0"/>
            </w:tcBorders>
            <w:vAlign w:val="center"/>
          </w:tcPr>
          <w:p w14:paraId="49C9D387">
            <w:pPr>
              <w:spacing w:line="0" w:lineRule="atLeast"/>
              <w:jc w:val="center"/>
              <w:rPr>
                <w:szCs w:val="21"/>
              </w:rPr>
            </w:pPr>
            <w:r>
              <w:rPr>
                <w:rFonts w:hint="eastAsia"/>
                <w:szCs w:val="21"/>
                <w:lang w:val="en-US" w:eastAsia="zh-CN"/>
              </w:rPr>
              <w:t>2021.3.12</w:t>
            </w:r>
          </w:p>
        </w:tc>
      </w:tr>
      <w:tr w14:paraId="62B2D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CF8D659">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14:paraId="0B583D0D">
            <w:pPr>
              <w:spacing w:line="0" w:lineRule="atLeast"/>
              <w:rPr>
                <w:rFonts w:hint="eastAsia" w:ascii="Calibri" w:hAnsi="Calibri" w:eastAsia="宋体" w:cs="Times New Roman"/>
                <w:kern w:val="2"/>
                <w:sz w:val="21"/>
                <w:szCs w:val="22"/>
                <w:highlight w:val="yellow"/>
                <w:lang w:val="en-US" w:eastAsia="zh-CN" w:bidi="ar-SA"/>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14:paraId="5215A59F">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rPr>
              <w:t>辽溪食药监械经营许20160110号</w:t>
            </w:r>
          </w:p>
        </w:tc>
        <w:tc>
          <w:tcPr>
            <w:tcW w:w="1418" w:type="dxa"/>
            <w:tcBorders>
              <w:top w:val="single" w:color="auto" w:sz="4" w:space="0"/>
              <w:left w:val="single" w:color="auto" w:sz="4" w:space="0"/>
              <w:bottom w:val="single" w:color="auto" w:sz="4" w:space="0"/>
              <w:right w:val="single" w:color="auto" w:sz="4" w:space="0"/>
            </w:tcBorders>
            <w:vAlign w:val="center"/>
          </w:tcPr>
          <w:p w14:paraId="7ED5154F">
            <w:pPr>
              <w:jc w:val="left"/>
              <w:rPr>
                <w:rFonts w:hint="eastAsia" w:ascii="Calibri" w:hAnsi="Calibri" w:eastAsia="宋体" w:cs="Times New Roman"/>
                <w:kern w:val="2"/>
                <w:sz w:val="21"/>
                <w:szCs w:val="22"/>
                <w:highlight w:val="yellow"/>
                <w:lang w:val="en-US" w:eastAsia="zh-CN" w:bidi="ar-SA"/>
              </w:rPr>
            </w:pPr>
            <w:r>
              <w:rPr>
                <w:rFonts w:hint="eastAsia"/>
                <w:szCs w:val="21"/>
              </w:rPr>
              <w:t>本溪润桓商贸有限公司</w:t>
            </w:r>
          </w:p>
        </w:tc>
        <w:tc>
          <w:tcPr>
            <w:tcW w:w="2409" w:type="dxa"/>
            <w:tcBorders>
              <w:top w:val="single" w:color="auto" w:sz="4" w:space="0"/>
              <w:left w:val="single" w:color="auto" w:sz="4" w:space="0"/>
              <w:bottom w:val="single" w:color="auto" w:sz="4" w:space="0"/>
              <w:right w:val="single" w:color="auto" w:sz="4" w:space="0"/>
            </w:tcBorders>
            <w:vAlign w:val="center"/>
          </w:tcPr>
          <w:p w14:paraId="726F77F8">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 w:val="22"/>
                <w:shd w:val="clear" w:color="auto" w:fill="FFFFFF"/>
              </w:rPr>
              <w:t>辽宁省本溪市桓仁满族自治县桓仁镇向阳街29组30幢0单元2号</w:t>
            </w:r>
          </w:p>
        </w:tc>
        <w:tc>
          <w:tcPr>
            <w:tcW w:w="5245" w:type="dxa"/>
            <w:tcBorders>
              <w:top w:val="single" w:color="auto" w:sz="4" w:space="0"/>
              <w:left w:val="single" w:color="auto" w:sz="4" w:space="0"/>
              <w:bottom w:val="single" w:color="auto" w:sz="4" w:space="0"/>
              <w:right w:val="single" w:color="auto" w:sz="4" w:space="0"/>
            </w:tcBorders>
            <w:vAlign w:val="center"/>
          </w:tcPr>
          <w:p w14:paraId="5E0CBA59">
            <w:pPr>
              <w:spacing w:line="0" w:lineRule="atLeast"/>
              <w:jc w:val="center"/>
              <w:rPr>
                <w:rFonts w:hint="eastAsia" w:ascii="宋体" w:hAnsi="宋体" w:eastAsia="宋体" w:cs="宋体"/>
                <w:i w:val="0"/>
                <w:caps w:val="0"/>
                <w:color w:val="000000"/>
                <w:spacing w:val="0"/>
                <w:sz w:val="20"/>
                <w:szCs w:val="20"/>
                <w:shd w:val="clear" w:fill="FFFFFF"/>
              </w:rPr>
            </w:pPr>
            <w:r>
              <w:rPr>
                <w:rFonts w:hint="eastAsia"/>
                <w:szCs w:val="21"/>
                <w:lang w:eastAsia="zh-CN"/>
              </w:rPr>
              <w:t>经营范围变更为：</w:t>
            </w:r>
            <w:r>
              <w:rPr>
                <w:rFonts w:hint="eastAsia" w:ascii="宋体" w:hAnsi="宋体" w:eastAsia="宋体" w:cs="宋体"/>
                <w:b/>
                <w:i w:val="0"/>
                <w:caps w:val="0"/>
                <w:color w:val="000000"/>
                <w:spacing w:val="0"/>
                <w:sz w:val="20"/>
                <w:szCs w:val="20"/>
                <w:shd w:val="clear" w:fill="FFFFFF"/>
              </w:rPr>
              <w:t>2002年分类目录</w:t>
            </w:r>
            <w:r>
              <w:rPr>
                <w:rFonts w:hint="eastAsia" w:ascii="宋体" w:hAnsi="宋体" w:cs="宋体"/>
                <w:b/>
                <w:i w:val="0"/>
                <w:caps w:val="0"/>
                <w:color w:val="000000"/>
                <w:spacing w:val="0"/>
                <w:sz w:val="20"/>
                <w:szCs w:val="20"/>
                <w:shd w:val="clear" w:fill="FFFFFF"/>
                <w:lang w:eastAsia="zh-CN"/>
              </w:rPr>
              <w:t>：</w:t>
            </w:r>
            <w:r>
              <w:rPr>
                <w:rFonts w:hint="eastAsia" w:ascii="宋体" w:hAnsi="宋体" w:eastAsia="宋体" w:cs="宋体"/>
                <w:i w:val="0"/>
                <w:caps w:val="0"/>
                <w:color w:val="000000"/>
                <w:spacing w:val="0"/>
                <w:sz w:val="20"/>
                <w:szCs w:val="20"/>
                <w:shd w:val="clear" w:fill="FFFFFF"/>
              </w:rPr>
              <w:t>6815注射穿刺器械，6821医用电子仪器设备，6822医用光学器具、仪器及内窥镜设备，6823医用超声仪器及有关设备，6825医用高频仪器设备，6830医用X射线设备，6831医用X射线附属设备及部件，6845体外循环及血液处理设备，6846植入材料和人工器官，6854手术室、急救室、诊疗室设备及器具，6855口腔科设备及器具，6863口腔科材料，6864医用卫生材料及敷料，6865医用缝合材料及粘合剂，6866医用高分子材料及制品，6877介入器材</w:t>
            </w:r>
          </w:p>
          <w:p w14:paraId="7034DE12">
            <w:pPr>
              <w:spacing w:line="0" w:lineRule="atLeast"/>
              <w:jc w:val="center"/>
              <w:rPr>
                <w:rFonts w:hint="eastAsia" w:ascii="Calibri" w:hAnsi="Calibri" w:eastAsia="宋体" w:cs="Times New Roman"/>
                <w:bCs/>
                <w:color w:val="000000"/>
                <w:kern w:val="2"/>
                <w:sz w:val="15"/>
                <w:szCs w:val="15"/>
                <w:highlight w:val="yellow"/>
                <w:shd w:val="clear" w:color="auto" w:fill="FFFFFF"/>
                <w:lang w:val="en-US" w:eastAsia="zh-CN" w:bidi="ar-SA"/>
              </w:rPr>
            </w:pPr>
            <w:r>
              <w:rPr>
                <w:rFonts w:hint="eastAsia" w:ascii="宋体" w:hAnsi="宋体" w:eastAsia="宋体" w:cs="宋体"/>
                <w:b/>
                <w:i w:val="0"/>
                <w:caps w:val="0"/>
                <w:color w:val="000000"/>
                <w:spacing w:val="0"/>
                <w:sz w:val="20"/>
                <w:szCs w:val="20"/>
                <w:shd w:val="clear" w:fill="FFFFFF"/>
              </w:rPr>
              <w:t>200</w:t>
            </w:r>
            <w:r>
              <w:rPr>
                <w:rFonts w:hint="eastAsia" w:ascii="宋体" w:hAnsi="宋体" w:cs="宋体"/>
                <w:b/>
                <w:i w:val="0"/>
                <w:caps w:val="0"/>
                <w:color w:val="000000"/>
                <w:spacing w:val="0"/>
                <w:sz w:val="20"/>
                <w:szCs w:val="20"/>
                <w:shd w:val="clear" w:fill="FFFFFF"/>
                <w:lang w:val="en-US" w:eastAsia="zh-CN"/>
              </w:rPr>
              <w:t>7</w:t>
            </w:r>
            <w:r>
              <w:rPr>
                <w:rFonts w:hint="eastAsia" w:ascii="宋体" w:hAnsi="宋体" w:eastAsia="宋体" w:cs="宋体"/>
                <w:b/>
                <w:i w:val="0"/>
                <w:caps w:val="0"/>
                <w:color w:val="000000"/>
                <w:spacing w:val="0"/>
                <w:sz w:val="20"/>
                <w:szCs w:val="20"/>
                <w:shd w:val="clear" w:fill="FFFFFF"/>
              </w:rPr>
              <w:t>年分类目录</w:t>
            </w:r>
            <w:r>
              <w:rPr>
                <w:rFonts w:hint="eastAsia" w:ascii="宋体" w:hAnsi="宋体" w:cs="宋体"/>
                <w:b/>
                <w:i w:val="0"/>
                <w:caps w:val="0"/>
                <w:color w:val="000000"/>
                <w:spacing w:val="0"/>
                <w:sz w:val="20"/>
                <w:szCs w:val="20"/>
                <w:shd w:val="clear" w:fill="FFFFFF"/>
                <w:lang w:eastAsia="zh-CN"/>
              </w:rPr>
              <w:t>：</w:t>
            </w:r>
            <w:r>
              <w:rPr>
                <w:rFonts w:hint="eastAsia" w:ascii="宋体" w:hAnsi="宋体" w:eastAsia="宋体" w:cs="宋体"/>
                <w:i w:val="0"/>
                <w:caps w:val="0"/>
                <w:color w:val="000000"/>
                <w:spacing w:val="0"/>
                <w:sz w:val="20"/>
                <w:szCs w:val="20"/>
                <w:shd w:val="clear" w:fill="FFFFFF"/>
              </w:rPr>
              <w:t>01有源手术器械，02无源手术器械，03神经和心血管手术器械，05放射治疗器械，06医用成像器械，07医用诊察和监护器械，08呼吸、麻醉和急救器械，09物理治疗器械，10输血、透析和体外循环器械，12有源植入器械，13无源植入器械，14注输、护理和防护器械，16眼科器械，17口腔科器械，18妇产科、辅助生殖和避孕器械，22临床检验器械</w:t>
            </w:r>
          </w:p>
        </w:tc>
        <w:tc>
          <w:tcPr>
            <w:tcW w:w="1276" w:type="dxa"/>
            <w:tcBorders>
              <w:top w:val="single" w:color="auto" w:sz="4" w:space="0"/>
              <w:left w:val="single" w:color="auto" w:sz="4" w:space="0"/>
              <w:bottom w:val="single" w:color="auto" w:sz="4" w:space="0"/>
              <w:right w:val="single" w:color="auto" w:sz="4" w:space="0"/>
            </w:tcBorders>
            <w:vAlign w:val="center"/>
          </w:tcPr>
          <w:p w14:paraId="6A811D07">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szCs w:val="21"/>
              </w:rPr>
              <w:t>批发</w:t>
            </w:r>
          </w:p>
        </w:tc>
        <w:tc>
          <w:tcPr>
            <w:tcW w:w="1276" w:type="dxa"/>
            <w:tcBorders>
              <w:top w:val="single" w:color="auto" w:sz="4" w:space="0"/>
              <w:left w:val="single" w:color="auto" w:sz="4" w:space="0"/>
              <w:bottom w:val="single" w:color="auto" w:sz="4" w:space="0"/>
              <w:right w:val="single" w:color="auto" w:sz="4" w:space="0"/>
            </w:tcBorders>
            <w:vAlign w:val="center"/>
          </w:tcPr>
          <w:p w14:paraId="45B741CA">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lang w:val="en-US" w:eastAsia="zh-CN"/>
              </w:rPr>
              <w:t>2021.3.18</w:t>
            </w:r>
          </w:p>
        </w:tc>
      </w:tr>
      <w:tr w14:paraId="18E09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77A52AF7">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14:paraId="48970C35">
            <w:pPr>
              <w:spacing w:line="0" w:lineRule="atLeast"/>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14:paraId="2FBE7908">
            <w:pPr>
              <w:jc w:val="center"/>
              <w:rPr>
                <w:rFonts w:hint="eastAsia"/>
                <w:szCs w:val="21"/>
              </w:rPr>
            </w:pPr>
            <w:r>
              <w:rPr>
                <w:rFonts w:hint="eastAsia"/>
              </w:rPr>
              <w:t>辽溪食药监械经营许20170011号</w:t>
            </w:r>
          </w:p>
        </w:tc>
        <w:tc>
          <w:tcPr>
            <w:tcW w:w="1418" w:type="dxa"/>
            <w:tcBorders>
              <w:top w:val="single" w:color="auto" w:sz="4" w:space="0"/>
              <w:left w:val="single" w:color="auto" w:sz="4" w:space="0"/>
              <w:bottom w:val="single" w:color="auto" w:sz="4" w:space="0"/>
              <w:right w:val="single" w:color="auto" w:sz="4" w:space="0"/>
            </w:tcBorders>
            <w:vAlign w:val="center"/>
          </w:tcPr>
          <w:p w14:paraId="4B4648FD">
            <w:pPr>
              <w:jc w:val="left"/>
              <w:rPr>
                <w:rFonts w:hint="eastAsia"/>
                <w:szCs w:val="21"/>
              </w:rPr>
            </w:pPr>
            <w:r>
              <w:rPr>
                <w:rFonts w:hint="eastAsia"/>
                <w:szCs w:val="21"/>
              </w:rPr>
              <w:t>本溪市欣远恒医疗器械有限公司</w:t>
            </w:r>
          </w:p>
        </w:tc>
        <w:tc>
          <w:tcPr>
            <w:tcW w:w="2409" w:type="dxa"/>
            <w:tcBorders>
              <w:top w:val="single" w:color="auto" w:sz="4" w:space="0"/>
              <w:left w:val="single" w:color="auto" w:sz="4" w:space="0"/>
              <w:bottom w:val="single" w:color="auto" w:sz="4" w:space="0"/>
              <w:right w:val="single" w:color="auto" w:sz="4" w:space="0"/>
            </w:tcBorders>
            <w:vAlign w:val="center"/>
          </w:tcPr>
          <w:p w14:paraId="5B0CCA6C">
            <w:pPr>
              <w:spacing w:line="0" w:lineRule="atLeast"/>
              <w:jc w:val="center"/>
              <w:rPr>
                <w:rFonts w:hint="eastAsia"/>
                <w:color w:val="000000"/>
                <w:sz w:val="22"/>
                <w:shd w:val="clear" w:color="auto" w:fill="FFFFFF"/>
              </w:rPr>
            </w:pPr>
            <w:r>
              <w:rPr>
                <w:rFonts w:hint="eastAsia"/>
                <w:color w:val="000000"/>
                <w:sz w:val="22"/>
                <w:shd w:val="clear" w:color="auto" w:fill="FFFFFF"/>
              </w:rPr>
              <w:t>辽宁省本溪市平山区解放南路139C栋-1层1号</w:t>
            </w:r>
          </w:p>
        </w:tc>
        <w:tc>
          <w:tcPr>
            <w:tcW w:w="5245" w:type="dxa"/>
            <w:tcBorders>
              <w:top w:val="single" w:color="auto" w:sz="4" w:space="0"/>
              <w:left w:val="single" w:color="auto" w:sz="4" w:space="0"/>
              <w:bottom w:val="single" w:color="auto" w:sz="4" w:space="0"/>
              <w:right w:val="single" w:color="auto" w:sz="4" w:space="0"/>
            </w:tcBorders>
            <w:vAlign w:val="center"/>
          </w:tcPr>
          <w:p w14:paraId="2070A8A2">
            <w:pPr>
              <w:spacing w:line="0" w:lineRule="atLeast"/>
              <w:jc w:val="center"/>
              <w:rPr>
                <w:rFonts w:hint="eastAsia"/>
                <w:szCs w:val="21"/>
                <w:lang w:eastAsia="zh-CN"/>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6840体外诊断试剂</w:t>
            </w:r>
          </w:p>
        </w:tc>
        <w:tc>
          <w:tcPr>
            <w:tcW w:w="1276" w:type="dxa"/>
            <w:tcBorders>
              <w:top w:val="single" w:color="auto" w:sz="4" w:space="0"/>
              <w:left w:val="single" w:color="auto" w:sz="4" w:space="0"/>
              <w:bottom w:val="single" w:color="auto" w:sz="4" w:space="0"/>
              <w:right w:val="single" w:color="auto" w:sz="4" w:space="0"/>
            </w:tcBorders>
            <w:vAlign w:val="center"/>
          </w:tcPr>
          <w:p w14:paraId="2F42B1AB">
            <w:pPr>
              <w:spacing w:line="0" w:lineRule="atLeast"/>
              <w:jc w:val="center"/>
              <w:rPr>
                <w:rFonts w:hint="eastAsia"/>
                <w:szCs w:val="21"/>
              </w:rPr>
            </w:pPr>
            <w:r>
              <w:rPr>
                <w:rFonts w:hint="eastAsia"/>
                <w:szCs w:val="21"/>
              </w:rPr>
              <w:t>批发</w:t>
            </w:r>
          </w:p>
        </w:tc>
        <w:tc>
          <w:tcPr>
            <w:tcW w:w="1276" w:type="dxa"/>
            <w:tcBorders>
              <w:top w:val="single" w:color="auto" w:sz="4" w:space="0"/>
              <w:left w:val="single" w:color="auto" w:sz="4" w:space="0"/>
              <w:bottom w:val="single" w:color="auto" w:sz="4" w:space="0"/>
              <w:right w:val="single" w:color="auto" w:sz="4" w:space="0"/>
            </w:tcBorders>
            <w:vAlign w:val="center"/>
          </w:tcPr>
          <w:p w14:paraId="7C25D57A">
            <w:pPr>
              <w:spacing w:line="0" w:lineRule="atLeast"/>
              <w:jc w:val="center"/>
              <w:rPr>
                <w:rFonts w:hint="eastAsia"/>
                <w:szCs w:val="21"/>
                <w:lang w:val="en-US" w:eastAsia="zh-CN"/>
              </w:rPr>
            </w:pPr>
            <w:r>
              <w:rPr>
                <w:rFonts w:hint="eastAsia"/>
                <w:szCs w:val="21"/>
                <w:lang w:val="en-US" w:eastAsia="zh-CN"/>
              </w:rPr>
              <w:t>2021.3.26</w:t>
            </w:r>
          </w:p>
        </w:tc>
      </w:tr>
      <w:tr w14:paraId="269D8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CA4DCF8">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14:paraId="63342249">
            <w:pPr>
              <w:spacing w:line="0" w:lineRule="atLeast"/>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14:paraId="74004309">
            <w:pPr>
              <w:jc w:val="center"/>
              <w:rPr>
                <w:rFonts w:hint="eastAsia"/>
                <w:szCs w:val="21"/>
              </w:rPr>
            </w:pPr>
            <w:r>
              <w:rPr>
                <w:rFonts w:hint="eastAsia"/>
              </w:rPr>
              <w:t>辽溪食药监械经营许20170228号</w:t>
            </w:r>
          </w:p>
        </w:tc>
        <w:tc>
          <w:tcPr>
            <w:tcW w:w="1418" w:type="dxa"/>
            <w:tcBorders>
              <w:top w:val="single" w:color="auto" w:sz="4" w:space="0"/>
              <w:left w:val="single" w:color="auto" w:sz="4" w:space="0"/>
              <w:bottom w:val="single" w:color="auto" w:sz="4" w:space="0"/>
              <w:right w:val="single" w:color="auto" w:sz="4" w:space="0"/>
            </w:tcBorders>
            <w:vAlign w:val="center"/>
          </w:tcPr>
          <w:p w14:paraId="35AC888D">
            <w:pPr>
              <w:jc w:val="left"/>
              <w:rPr>
                <w:rFonts w:hint="eastAsia"/>
                <w:szCs w:val="21"/>
              </w:rPr>
            </w:pPr>
            <w:r>
              <w:rPr>
                <w:rFonts w:hint="eastAsia" w:ascii="宋体" w:hAnsi="宋体" w:eastAsia="宋体" w:cs="宋体"/>
                <w:i w:val="0"/>
                <w:iCs w:val="0"/>
                <w:caps w:val="0"/>
                <w:color w:val="000000"/>
                <w:spacing w:val="0"/>
                <w:sz w:val="24"/>
                <w:szCs w:val="24"/>
                <w:shd w:val="clear" w:fill="FFFFFF"/>
              </w:rPr>
              <w:t>本溪恒泰商贸有限公司</w:t>
            </w:r>
          </w:p>
        </w:tc>
        <w:tc>
          <w:tcPr>
            <w:tcW w:w="2409" w:type="dxa"/>
            <w:tcBorders>
              <w:top w:val="single" w:color="auto" w:sz="4" w:space="0"/>
              <w:left w:val="single" w:color="auto" w:sz="4" w:space="0"/>
              <w:bottom w:val="single" w:color="auto" w:sz="4" w:space="0"/>
              <w:right w:val="single" w:color="auto" w:sz="4" w:space="0"/>
            </w:tcBorders>
            <w:vAlign w:val="center"/>
          </w:tcPr>
          <w:p w14:paraId="5C8DF76A">
            <w:pPr>
              <w:spacing w:line="0" w:lineRule="atLeast"/>
              <w:jc w:val="center"/>
              <w:rPr>
                <w:rFonts w:hint="eastAsia"/>
                <w:color w:val="000000"/>
                <w:sz w:val="22"/>
                <w:shd w:val="clear" w:color="auto" w:fill="FFFFFF"/>
              </w:rPr>
            </w:pPr>
            <w:r>
              <w:rPr>
                <w:rFonts w:hint="eastAsia"/>
                <w:color w:val="000000"/>
                <w:sz w:val="25"/>
                <w:szCs w:val="25"/>
                <w:shd w:val="clear" w:color="auto" w:fill="FFFFFF"/>
              </w:rPr>
              <w:t>辽宁省</w:t>
            </w:r>
            <w:bookmarkStart w:id="0" w:name="_GoBack"/>
            <w:bookmarkEnd w:id="0"/>
            <w:r>
              <w:rPr>
                <w:rFonts w:hint="eastAsia"/>
                <w:color w:val="000000"/>
                <w:sz w:val="25"/>
                <w:szCs w:val="25"/>
                <w:shd w:val="clear" w:color="auto" w:fill="FFFFFF"/>
                <w:lang w:eastAsia="zh-CN"/>
              </w:rPr>
              <w:t>本溪满族</w:t>
            </w:r>
            <w:r>
              <w:rPr>
                <w:rFonts w:hint="eastAsia"/>
                <w:color w:val="000000"/>
                <w:sz w:val="25"/>
                <w:szCs w:val="25"/>
                <w:shd w:val="clear" w:color="auto" w:fill="FFFFFF"/>
              </w:rPr>
              <w:t>自治县南甸镇沟口街1-167-7</w:t>
            </w:r>
          </w:p>
        </w:tc>
        <w:tc>
          <w:tcPr>
            <w:tcW w:w="5245" w:type="dxa"/>
            <w:tcBorders>
              <w:top w:val="single" w:color="auto" w:sz="4" w:space="0"/>
              <w:left w:val="single" w:color="auto" w:sz="4" w:space="0"/>
              <w:bottom w:val="single" w:color="auto" w:sz="4" w:space="0"/>
              <w:right w:val="single" w:color="auto" w:sz="4" w:space="0"/>
            </w:tcBorders>
            <w:vAlign w:val="center"/>
          </w:tcPr>
          <w:p w14:paraId="574FFEC9">
            <w:pPr>
              <w:spacing w:line="0" w:lineRule="atLeast"/>
              <w:jc w:val="center"/>
              <w:rPr>
                <w:rFonts w:hint="eastAsia" w:ascii="宋体" w:hAnsi="宋体" w:eastAsia="宋体" w:cs="宋体"/>
                <w:i w:val="0"/>
                <w:iCs w:val="0"/>
                <w:caps w:val="0"/>
                <w:color w:val="000000"/>
                <w:spacing w:val="0"/>
                <w:sz w:val="20"/>
                <w:szCs w:val="20"/>
                <w:shd w:val="clear" w:fill="FFFFFF"/>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cs="宋体"/>
                <w:b/>
                <w:bCs/>
                <w:i w:val="0"/>
                <w:iCs w:val="0"/>
                <w:caps w:val="0"/>
                <w:color w:val="000000"/>
                <w:spacing w:val="0"/>
                <w:sz w:val="20"/>
                <w:szCs w:val="20"/>
                <w:shd w:val="clear" w:fill="FFFFFF"/>
                <w:lang w:eastAsia="zh-CN"/>
              </w:rPr>
              <w:t>：</w:t>
            </w:r>
            <w:r>
              <w:rPr>
                <w:rFonts w:hint="eastAsia" w:ascii="宋体" w:hAnsi="宋体" w:eastAsia="宋体" w:cs="宋体"/>
                <w:i w:val="0"/>
                <w:iCs w:val="0"/>
                <w:caps w:val="0"/>
                <w:color w:val="000000"/>
                <w:spacing w:val="0"/>
                <w:sz w:val="20"/>
                <w:szCs w:val="20"/>
                <w:shd w:val="clear" w:fill="FFFFFF"/>
              </w:rPr>
              <w:t>6815注射穿刺器械，6821医用电子仪器设备，6822医用光学器具、仪器及内窥镜设备，6825医用高频仪器设备，6826物理治疗及康复设备，6828医用磁共振设备，6830医用X射线设备，6840临床检验分析仪器及诊断试剂（诊断试剂需低温冷藏运输贮存），6845体外循环及血液处理设备，6854手术室、急救室、诊疗室设备及器具，6864医用卫生材料及敷料，6866医用高分子材料及制品，6877介入器材</w:t>
            </w:r>
          </w:p>
          <w:p w14:paraId="363E4CD6">
            <w:pPr>
              <w:spacing w:line="0" w:lineRule="atLeast"/>
              <w:jc w:val="center"/>
              <w:rPr>
                <w:rFonts w:hint="eastAsia"/>
                <w:szCs w:val="21"/>
                <w:lang w:eastAsia="zh-CN"/>
              </w:rPr>
            </w:pP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13无源植入器械，14注输、护理和防护器械，15患者承载器械，16眼科器械，18妇产科、辅助生殖和避孕器械，19医用康复器械，22临床检验器械，6840体外诊断试剂</w:t>
            </w:r>
          </w:p>
        </w:tc>
        <w:tc>
          <w:tcPr>
            <w:tcW w:w="1276" w:type="dxa"/>
            <w:tcBorders>
              <w:top w:val="single" w:color="auto" w:sz="4" w:space="0"/>
              <w:left w:val="single" w:color="auto" w:sz="4" w:space="0"/>
              <w:bottom w:val="single" w:color="auto" w:sz="4" w:space="0"/>
              <w:right w:val="single" w:color="auto" w:sz="4" w:space="0"/>
            </w:tcBorders>
            <w:vAlign w:val="center"/>
          </w:tcPr>
          <w:p w14:paraId="7E1D4241">
            <w:pPr>
              <w:spacing w:line="0" w:lineRule="atLeast"/>
              <w:jc w:val="center"/>
              <w:rPr>
                <w:rFonts w:hint="eastAsia"/>
                <w:szCs w:val="21"/>
              </w:rPr>
            </w:pPr>
            <w:r>
              <w:rPr>
                <w:rFonts w:hint="eastAsia"/>
                <w:szCs w:val="21"/>
              </w:rPr>
              <w:t>批发</w:t>
            </w:r>
          </w:p>
        </w:tc>
        <w:tc>
          <w:tcPr>
            <w:tcW w:w="1276" w:type="dxa"/>
            <w:tcBorders>
              <w:top w:val="single" w:color="auto" w:sz="4" w:space="0"/>
              <w:left w:val="single" w:color="auto" w:sz="4" w:space="0"/>
              <w:bottom w:val="single" w:color="auto" w:sz="4" w:space="0"/>
              <w:right w:val="single" w:color="auto" w:sz="4" w:space="0"/>
            </w:tcBorders>
            <w:vAlign w:val="center"/>
          </w:tcPr>
          <w:p w14:paraId="11191510">
            <w:pPr>
              <w:spacing w:line="0" w:lineRule="atLeast"/>
              <w:jc w:val="center"/>
              <w:rPr>
                <w:rFonts w:hint="eastAsia"/>
                <w:szCs w:val="21"/>
                <w:lang w:val="en-US" w:eastAsia="zh-CN"/>
              </w:rPr>
            </w:pPr>
            <w:r>
              <w:rPr>
                <w:rFonts w:hint="eastAsia"/>
                <w:szCs w:val="21"/>
                <w:lang w:val="en-US" w:eastAsia="zh-CN"/>
              </w:rPr>
              <w:t>2021.3.26</w:t>
            </w:r>
          </w:p>
        </w:tc>
      </w:tr>
    </w:tbl>
    <w:p w14:paraId="5F44766E">
      <w:pPr>
        <w:spacing w:line="0" w:lineRule="atLeast"/>
        <w:rPr>
          <w:rFonts w:ascii="宋体" w:hAnsi="宋体"/>
          <w:szCs w:val="21"/>
        </w:rPr>
      </w:pPr>
    </w:p>
    <w:p w14:paraId="12157C67">
      <w:pPr>
        <w:rPr>
          <w:rFonts w:ascii="宋体" w:hAnsi="宋体"/>
          <w:sz w:val="44"/>
        </w:rPr>
      </w:pPr>
      <w:r>
        <w:rPr>
          <w:rFonts w:hint="eastAsia" w:ascii="宋体" w:hAnsi="宋体"/>
          <w:sz w:val="44"/>
        </w:rPr>
        <w:t xml:space="preserve">                                    (202</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3</w:t>
      </w:r>
      <w:r>
        <w:rPr>
          <w:rFonts w:hint="eastAsia" w:ascii="宋体" w:hAnsi="宋体"/>
          <w:sz w:val="44"/>
        </w:rPr>
        <w:t>.1-20</w:t>
      </w:r>
      <w:r>
        <w:rPr>
          <w:rFonts w:hint="eastAsia" w:ascii="宋体" w:hAnsi="宋体"/>
          <w:sz w:val="44"/>
          <w:lang w:val="en-US" w:eastAsia="zh-CN"/>
        </w:rPr>
        <w:t>21</w:t>
      </w:r>
      <w:r>
        <w:rPr>
          <w:rFonts w:hint="eastAsia" w:ascii="宋体" w:hAnsi="宋体"/>
          <w:sz w:val="44"/>
        </w:rPr>
        <w:t>.</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31</w:t>
      </w:r>
      <w:r>
        <w:rPr>
          <w:rFonts w:hint="eastAsia" w:ascii="宋体" w:hAnsi="宋体"/>
          <w:sz w:val="44"/>
        </w:rPr>
        <w:t>)</w:t>
      </w:r>
    </w:p>
    <w:p w14:paraId="7F71127A">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xYzJmNGJkZjVhNDEwZDVlNjU4Y2Q0YzRmZDMxMjE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AEE4B23"/>
    <w:rsid w:val="11431F59"/>
    <w:rsid w:val="15AC23BB"/>
    <w:rsid w:val="173330FF"/>
    <w:rsid w:val="25396D3F"/>
    <w:rsid w:val="2E8349CC"/>
    <w:rsid w:val="35FE11C2"/>
    <w:rsid w:val="3A245912"/>
    <w:rsid w:val="3F930BFD"/>
    <w:rsid w:val="467711E1"/>
    <w:rsid w:val="4761416F"/>
    <w:rsid w:val="54545BA4"/>
    <w:rsid w:val="54A77184"/>
    <w:rsid w:val="66894493"/>
    <w:rsid w:val="6B31217B"/>
    <w:rsid w:val="6F4009E9"/>
    <w:rsid w:val="76BA328B"/>
    <w:rsid w:val="791171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2478</Words>
  <Characters>3001</Characters>
  <Lines>9</Lines>
  <Paragraphs>2</Paragraphs>
  <TotalTime>0</TotalTime>
  <ScaleCrop>false</ScaleCrop>
  <LinksUpToDate>false</LinksUpToDate>
  <CharactersWithSpaces>3122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沉沦伯爵</cp:lastModifiedBy>
  <cp:lastPrinted>2018-10-18T01:15:00Z</cp:lastPrinted>
  <dcterms:modified xsi:type="dcterms:W3CDTF">2024-06-17T05:24:45Z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CA3BB2E53C624F40BCA62E4F65B30084</vt:lpwstr>
  </property>
</Properties>
</file>