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2024.1.22-2024.1.26</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本溪漱玉平民康源大药房连锁有限公司三合分店</w:t>
      </w:r>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10</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26</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辽溪药监械经营许20220058号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本溪漱玉平民康源大药房连锁有限公司三合分店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辽宁省本溪市平山区三合街5栋1层4号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质量负责人变更为：李芳连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辽溪药监械经营许20220080号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本溪漱玉平民康源大药房连锁有限公司南芬矿院分店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辽宁省本溪市南芬区南山二校幼儿园1层4号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val="en-US" w:eastAsia="zh-CN"/>
              </w:rPr>
              <w:t>质量负责人变更为：赵彩荣</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辽溪药监械经营许20220034号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本溪漱玉平民康源大药房连锁有限公司东明分店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辽宁省本溪市平山区北光路82栋1层11号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质量负责人变更为：夏洁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辽溪药监械经营许20220108号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本溪漱玉平民康源大药房连锁有限公司欧洲城二期分店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lang w:val="en-US" w:eastAsia="zh-CN"/>
              </w:rPr>
              <w:t>辽宁省本溪市明山区地工路12-12栋1层6-7门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质量负责人变更为：王光宁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辽溪药监械经营许20220047号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本溪漱玉平民康源大药房连锁有限公司兴旺分店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辽宁省本溪市平山区南兴路111栋商品房2号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质量负责人变更为：由克</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辽溪药监械经营许20220070号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本溪漱玉平民康源大药房连锁有限公司南山分店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辽宁省本溪市南芬区南山路17号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质量负责人变更为：金成宇</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辽溪药监械经营许20220079号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本溪漱玉平民康源大药房连锁有限公司下马塘分店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辽宁省本溪市南芬区下马塘办事处临河商业街6号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质量负责人变更为：刘沫</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辽溪药监械经营许20220073号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本溪漱玉平民康源大药房连锁有限公司南芬新城分店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辽宁省本溪市南芬区滨河路南中三巷6栋1层7门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质量负责人变更为：高岩宏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辽溪药监械经营许20190006号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本溪市平山区东明眼镜商店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本溪市平山区中心街10组</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经营范围变更为：2002年分类目录：</w:t>
            </w:r>
          </w:p>
          <w:p>
            <w:pPr>
              <w:spacing w:line="0" w:lineRule="atLeast"/>
              <w:jc w:val="center"/>
              <w:rPr>
                <w:rFonts w:hint="eastAsia"/>
                <w:szCs w:val="21"/>
                <w:lang w:val="en-US" w:eastAsia="zh-CN"/>
              </w:rPr>
            </w:pPr>
            <w:r>
              <w:rPr>
                <w:rFonts w:hint="eastAsia"/>
                <w:szCs w:val="21"/>
                <w:lang w:val="en-US" w:eastAsia="zh-CN"/>
              </w:rPr>
              <w:t>6822医用光学器具、仪器及内窥镜设备</w:t>
            </w:r>
          </w:p>
          <w:p>
            <w:pPr>
              <w:spacing w:line="0" w:lineRule="atLeast"/>
              <w:jc w:val="center"/>
              <w:rPr>
                <w:rFonts w:hint="eastAsia"/>
                <w:szCs w:val="21"/>
                <w:lang w:val="en-US" w:eastAsia="zh-CN"/>
              </w:rPr>
            </w:pPr>
            <w:r>
              <w:rPr>
                <w:rFonts w:hint="eastAsia"/>
                <w:szCs w:val="21"/>
                <w:lang w:val="en-US" w:eastAsia="zh-CN"/>
              </w:rPr>
              <w:t>2017年分类目录：16-眼科器械</w:t>
            </w:r>
          </w:p>
          <w:p>
            <w:pPr>
              <w:spacing w:line="0" w:lineRule="atLeast"/>
              <w:jc w:val="center"/>
              <w:rPr>
                <w:rFonts w:hint="eastAsia"/>
                <w:szCs w:val="21"/>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辽溪药监械经营许20220137号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国药器械本溪有限公司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辽宁省本溪市平山区东明路59号（本溪日报社二层201）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法定代表人变更为：丛霄</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2024.1.25</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22</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26</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48A03194"/>
    <w:rsid w:val="54545BA4"/>
    <w:rsid w:val="54A77184"/>
    <w:rsid w:val="5EF01E78"/>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0</TotalTime>
  <ScaleCrop>false</ScaleCrop>
  <LinksUpToDate>false</LinksUpToDate>
  <CharactersWithSpaces>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2024-01-25T05:30:09Z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039318733909482186452EC67FBA2042</vt:lpwstr>
  </property>
</Properties>
</file>