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/>
          <w:sz w:val="44"/>
          <w:szCs w:val="44"/>
          <w:lang w:val="en-US" w:eastAsia="zh-CN"/>
        </w:rPr>
        <w:t>2022.10.31-2022.11.04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本溪漱玉平民康源大药房连锁有限公司佳兆业分店等6家</w:t>
      </w:r>
      <w:r>
        <w:rPr>
          <w:rFonts w:hint="eastAsia" w:ascii="仿宋" w:hAnsi="仿宋" w:eastAsia="仿宋"/>
          <w:sz w:val="32"/>
          <w:szCs w:val="32"/>
        </w:rPr>
        <w:t>医疗器械经营企业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color w:val="000000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辽溪药监械经营备20220160号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本溪漱玉平民康源大药房连锁有限公司佳兆业分店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辽宁省本溪市明山区龙威路1-8栋1层4门、5门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2022.11.1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辽溪药监械经营备20220161号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本溪漱玉平民康源大药房连锁有限公司职业病院分店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辽宁省本溪市明山区文化路118栋1层7号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2022.11.1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辽溪药监械经营备20220162号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本溪漱玉平民康源大药房连锁有限公司溪湖河畔分店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辽宁省本溪市溪湖区溪湖东路111-2栋2层7号，1层7号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6823，6824，6825，6826，6827，6828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刘丹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2022.11.1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辽溪药监械经营备20220163号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辽宁成大方圆医药连锁有限公司本溪天后街分店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辽宁省本溪市桓仁满族自治县桓仁镇天后街02组2幢0单元10号、11号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6822，6823，6824，6825，6826，6827，6830，6831，6832，6834，6840（诊断试剂不需低温冷藏运输贮存），6841，6845，6846，6854，6855，6856，6857，6858，6863，6864，6865，6866，6870，6877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2017年分类目录：01，02，03，04，05，06，07，08，09，10，11，12，13，14，15，16，17，18，19，20，21，22，6840体外诊断试剂（不需冷链运输、贮存）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隋阳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2022.11.2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辽溪药监械经营备20220164号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辽宁鸿硕医疗服务有限公司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辽宁省本溪市高新技术产业开发区神农大街18号7号楼C座4-8-4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6803，6804，6806，6807，6808，6809，6810，6812，6815，6820，6821，6822，6823，6824，6825，6826，6827，6828，6830，6831，6840（诊断试剂除外），6841，6845，6846，6854，6855，6856，6857，6858，6863，6864，6865，6866，6870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2017年分类目录：01，02，03，04，05，06，07，08，09，10，11，12，13，14，15，16，17，18，19，20，21，22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马海生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2022.11.3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辽溪药监械经营备20220165号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辽宁森迪商贸有限公司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辽宁省本溪市溪湖区石桥子下石村四组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2002年分类目录：6801，6803，6807，6809，6810，6815，6820，6821，6823，6824，6825，6826，6827，6828，6830，6831，6840（诊断试剂除外），6841，6845，6854，6855，6856，6857，6858，6863，6864，6865，6866，6870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吴清爽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2022.11.3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10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31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2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11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04）</w:t>
      </w:r>
    </w:p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2FF1CCB"/>
    <w:rsid w:val="0A36391D"/>
    <w:rsid w:val="0C970E9C"/>
    <w:rsid w:val="113118BF"/>
    <w:rsid w:val="1D7119D3"/>
    <w:rsid w:val="26E16702"/>
    <w:rsid w:val="27A4547D"/>
    <w:rsid w:val="320A3F2C"/>
    <w:rsid w:val="36443B1B"/>
    <w:rsid w:val="3D395EA3"/>
    <w:rsid w:val="3F0635CA"/>
    <w:rsid w:val="41AE1253"/>
    <w:rsid w:val="44D77AAC"/>
    <w:rsid w:val="503F0BFC"/>
    <w:rsid w:val="59A0609E"/>
    <w:rsid w:val="614549E8"/>
    <w:rsid w:val="61E35A91"/>
    <w:rsid w:val="6AC45C2D"/>
    <w:rsid w:val="6E2A65EF"/>
    <w:rsid w:val="720F243E"/>
    <w:rsid w:val="78FB6928"/>
    <w:rsid w:val="78FD502C"/>
    <w:rsid w:val="7E0839F3"/>
    <w:rsid w:val="7EF156A9"/>
    <w:rsid w:val="7F2A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  <w:style w:type="character" w:customStyle="1" w:styleId="6">
    <w:name w:val="font0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589</Characters>
  <Lines>0</Lines>
  <Paragraphs>0</Paragraphs>
  <TotalTime>1</TotalTime>
  <ScaleCrop>false</ScaleCrop>
  <LinksUpToDate>false</LinksUpToDate>
  <CharactersWithSpaces>802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2022-11-04T02:16:27Z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E4C7340D6A6346A4BC479F505767999D</vt:lpwstr>
  </property>
</Properties>
</file>