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2022.07.22-2022.07.28</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辽宁捷瑞通商贸有限公司</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3家企业</w:t>
      </w:r>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7</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28</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辽溪药监械经营许20220126号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辽宁捷瑞通商贸有限公司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辽宁省本溪市明山区文化路31栋2层3号203室</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经营范围变更为：2002年分类目录：6820普通诊察器械，6821医用电子仪器设备，6823医用超声仪器及有关设备，6826物理治疗及康复设备，6830医用X射线设备，6831医用X射线附属设备及部件，6832医用高能射线设备，6834医用射线防护用品、装置，6840临床检验分析仪器及诊断试剂（诊断试剂需低温冷藏运输贮存），6841医用化验和基础设备器具，6845体外循环及血液处理设备，6854手术室、急救室、诊疗室设备及器具，6856病房护理设备及器具，6857消毒和灭菌设备及器具，6858医用冷疗、低温、冷藏设备及器具，6864医用卫生材料及敷料，6866医用高分子材料及制品，6870软 件</w:t>
            </w:r>
            <w:r>
              <w:rPr>
                <w:rFonts w:hint="eastAsia" w:ascii="宋体" w:hAnsi="宋体" w:eastAsia="宋体" w:cs="宋体"/>
                <w:color w:val="000000"/>
                <w:kern w:val="2"/>
                <w:sz w:val="20"/>
                <w:szCs w:val="20"/>
                <w:lang w:val="en-US" w:eastAsia="zh-CN" w:bidi="ar-SA"/>
              </w:rPr>
              <w:br w:type="textWrapping"/>
            </w:r>
            <w:r>
              <w:rPr>
                <w:rFonts w:hint="eastAsia" w:ascii="宋体" w:hAnsi="宋体" w:eastAsia="宋体" w:cs="宋体"/>
                <w:color w:val="000000"/>
                <w:kern w:val="2"/>
                <w:sz w:val="20"/>
                <w:szCs w:val="20"/>
                <w:lang w:val="en-US" w:eastAsia="zh-CN" w:bidi="ar-SA"/>
              </w:rPr>
              <w:t>2017年分类目录：05放射治疗器械，09物理治疗器械，10输血、透析和体外循环器械，11医疗器械消毒灭菌器械，14注输、护理和防护器械，15患者承载器械，19医用康复器械，21医用软件，22临床检验器械，6840体外诊断试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2022.7.28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辽溪食药监械经营许20160092号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辽宁布泽商贸有限公司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辽宁省本溪经济技术开发区银石街1-51栋1-2层4门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经营范围变更为：2002年分类目录：6826物理治疗及康复设备，6827中医器械，6840临床检验分析仪器及诊断试剂（诊断试剂需低温冷藏运输贮存），6841医用化验和基础设备器具，6845体外循环及血液处理设备，6854手术室、急救室、诊疗室设备及器具，6856病房护理设备及器具，6858医用冷疗、低温、冷藏设备及器具，6864医用卫生材料及敷料，6865医用缝合材料及粘合剂，6866医用高分子材料及制品，6870软 件</w:t>
            </w:r>
          </w:p>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2017年分类目录：01有源手术器械，02无源手术器械，03神经和心血管手术器械，04骨科手术器械，07医用诊察和监护器械，08呼吸、麻醉和急救器械，09物理治疗器械，10输血、透析和体外循环器械，11医疗器械消毒灭菌器械，14注输、护理和防护器械，18妇产科、辅助生殖和避孕器械，19医用康复器械，20中医器械，21医用软件，22临床检验器械，6840体外诊断试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2022.7.28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变更法定代表人、企业负责人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辽溪食药监械经营许20210054号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辽宁晟祺商贸有限公司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辽宁省本溪高新技术产业开发区神农大街18号7#楼C座4-5-1</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法定代表人变更为：马宁</w:t>
            </w:r>
          </w:p>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企业负责人变更为：马宁</w:t>
            </w:r>
          </w:p>
          <w:p>
            <w:pPr>
              <w:spacing w:line="0" w:lineRule="atLeast"/>
              <w:jc w:val="center"/>
              <w:rPr>
                <w:rFonts w:hint="eastAsia" w:ascii="宋体" w:hAnsi="宋体" w:eastAsia="宋体" w:cs="宋体"/>
                <w:color w:val="000000"/>
                <w:kern w:val="2"/>
                <w:sz w:val="20"/>
                <w:szCs w:val="20"/>
                <w:lang w:val="en-US" w:eastAsia="zh-CN" w:bidi="ar-SA"/>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20"/>
                <w:szCs w:val="20"/>
                <w:lang w:val="en-US" w:eastAsia="zh-CN" w:bidi="ar-SA"/>
              </w:rPr>
            </w:pPr>
            <w:r>
              <w:rPr>
                <w:rFonts w:hint="eastAsia" w:ascii="宋体" w:hAnsi="宋体" w:eastAsia="宋体" w:cs="宋体"/>
                <w:color w:val="000000"/>
                <w:kern w:val="2"/>
                <w:sz w:val="20"/>
                <w:szCs w:val="20"/>
                <w:lang w:val="en-US" w:eastAsia="zh-CN" w:bidi="ar-SA"/>
              </w:rPr>
              <w:t>2022.7.28</w:t>
            </w:r>
          </w:p>
        </w:tc>
      </w:tr>
    </w:tbl>
    <w:p>
      <w:pPr>
        <w:spacing w:line="0" w:lineRule="atLeast"/>
        <w:rPr>
          <w:rFonts w:hint="eastAsia" w:ascii="宋体" w:hAnsi="宋体" w:eastAsia="宋体" w:cs="宋体"/>
          <w:color w:val="000000"/>
          <w:kern w:val="2"/>
          <w:sz w:val="20"/>
          <w:szCs w:val="20"/>
          <w:lang w:val="en-US" w:eastAsia="zh-CN" w:bidi="ar-SA"/>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7</w:t>
      </w:r>
      <w:r>
        <w:rPr>
          <w:rFonts w:hint="eastAsia" w:ascii="宋体" w:hAnsi="宋体"/>
          <w:sz w:val="44"/>
        </w:rPr>
        <w:t>.</w:t>
      </w:r>
      <w:r>
        <w:rPr>
          <w:rFonts w:hint="eastAsia" w:ascii="宋体" w:hAnsi="宋体"/>
          <w:sz w:val="44"/>
          <w:lang w:val="en-US" w:eastAsia="zh-CN"/>
        </w:rPr>
        <w:t>22</w:t>
      </w:r>
      <w:r>
        <w:rPr>
          <w:rFonts w:hint="eastAsia" w:ascii="宋体" w:hAnsi="宋体"/>
          <w:sz w:val="44"/>
        </w:rPr>
        <w:t>-20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7</w:t>
      </w:r>
      <w:r>
        <w:rPr>
          <w:rFonts w:hint="eastAsia" w:ascii="宋体" w:hAnsi="宋体"/>
          <w:sz w:val="44"/>
        </w:rPr>
        <w:t>.</w:t>
      </w:r>
      <w:r>
        <w:rPr>
          <w:rFonts w:hint="eastAsia" w:ascii="宋体" w:hAnsi="宋体"/>
          <w:sz w:val="44"/>
          <w:lang w:val="en-US" w:eastAsia="zh-CN"/>
        </w:rPr>
        <w:t>28</w:t>
      </w:r>
      <w:bookmarkStart w:id="0" w:name="_GoBack"/>
      <w:bookmarkEnd w:id="0"/>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5AC23BB"/>
    <w:rsid w:val="164200FC"/>
    <w:rsid w:val="173330FF"/>
    <w:rsid w:val="1BD93891"/>
    <w:rsid w:val="22326B0B"/>
    <w:rsid w:val="25396D3F"/>
    <w:rsid w:val="254E0436"/>
    <w:rsid w:val="2C7F752B"/>
    <w:rsid w:val="35FE11C2"/>
    <w:rsid w:val="367D0F7F"/>
    <w:rsid w:val="3AA62D5B"/>
    <w:rsid w:val="3F930BFD"/>
    <w:rsid w:val="420E6F2F"/>
    <w:rsid w:val="46146ADE"/>
    <w:rsid w:val="467711E1"/>
    <w:rsid w:val="52353957"/>
    <w:rsid w:val="54545BA4"/>
    <w:rsid w:val="54A77184"/>
    <w:rsid w:val="55222E0B"/>
    <w:rsid w:val="59AD4E28"/>
    <w:rsid w:val="5BEE60D4"/>
    <w:rsid w:val="5FBB029F"/>
    <w:rsid w:val="64550596"/>
    <w:rsid w:val="66894493"/>
    <w:rsid w:val="670A4BE2"/>
    <w:rsid w:val="6B31217B"/>
    <w:rsid w:val="6F4009E9"/>
    <w:rsid w:val="723914F7"/>
    <w:rsid w:val="76BA328B"/>
    <w:rsid w:val="781B5927"/>
    <w:rsid w:val="78F81092"/>
    <w:rsid w:val="7B07395B"/>
    <w:rsid w:val="7F5B0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2131</Words>
  <Characters>2553</Characters>
  <Lines>9</Lines>
  <Paragraphs>2</Paragraphs>
  <TotalTime>1</TotalTime>
  <ScaleCrop>false</ScaleCrop>
  <LinksUpToDate>false</LinksUpToDate>
  <CharactersWithSpaces>2675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2022-04-01T01:09:00Z</cp:lastPrinted>
  <dcterms:modified xsi:type="dcterms:W3CDTF">2022-07-28T08:27:22Z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3BFAADBC28BB4255A7891E407A812567</vt:lpwstr>
  </property>
</Properties>
</file>