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r>
        <w:rPr>
          <w:rFonts w:hint="eastAsia"/>
          <w:color w:val="666666"/>
          <w:sz w:val="44"/>
          <w:szCs w:val="44"/>
          <w:lang w:val="en-US" w:eastAsia="zh-CN"/>
        </w:rPr>
        <w:t>2022.07.15-2022.07.21</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本溪漱玉平民康源大药房连锁有限公司绢纺分店</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3家企业</w:t>
      </w:r>
      <w:r>
        <w:rPr>
          <w:rFonts w:hint="eastAsia" w:ascii="仿宋" w:hAnsi="仿宋" w:eastAsia="仿宋"/>
          <w:color w:val="666666"/>
          <w:sz w:val="32"/>
          <w:szCs w:val="32"/>
        </w:rPr>
        <w:t>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7</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21</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变更企业名称、住所、经营场所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辽溪食药监械经营许20220113号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本溪漱玉平民康源大药房连锁有限公司绢纺分店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辽宁省本溪市明山区卧龙商贸中心2#楼公建6号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企业名称变更为：本溪漱玉平民康源大药房连锁有限公司唐家分店</w:t>
            </w:r>
          </w:p>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住所、经营场所变更为：辽宁省本溪市明山区唐家路49栋9门</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2022.7.18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辽溪食药监械经营许20180027号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辽宁德信行大药房有限公司本溪东明店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辽宁省本溪市明山区唐家路23栋1至2层6门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企业负责人变更为：王冬瑶</w:t>
            </w:r>
          </w:p>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质量负责人变更为：陈媛媛</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2022.7.18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辽溪食药监械经营许20180018号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辽宁德信行大药房有限公司小市中心店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辽宁省本溪市本溪满族自治县小市镇长江路354#、355#</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企业负责人变更为：孙翠华</w:t>
            </w:r>
          </w:p>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质量负责人变更为：张萍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2022.7.18</w:t>
            </w:r>
          </w:p>
        </w:tc>
      </w:tr>
    </w:tbl>
    <w:p>
      <w:pPr>
        <w:spacing w:line="0" w:lineRule="atLeast"/>
        <w:rPr>
          <w:rFonts w:hint="eastAsia" w:ascii="宋体" w:hAnsi="宋体" w:eastAsia="宋体" w:cs="宋体"/>
          <w:color w:val="000000"/>
          <w:kern w:val="2"/>
          <w:sz w:val="20"/>
          <w:szCs w:val="20"/>
          <w:lang w:val="en-US" w:eastAsia="zh-CN" w:bidi="ar-SA"/>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7</w:t>
      </w:r>
      <w:r>
        <w:rPr>
          <w:rFonts w:hint="eastAsia" w:ascii="宋体" w:hAnsi="宋体"/>
          <w:sz w:val="44"/>
        </w:rPr>
        <w:t>.1</w:t>
      </w:r>
      <w:r>
        <w:rPr>
          <w:rFonts w:hint="eastAsia" w:ascii="宋体" w:hAnsi="宋体"/>
          <w:sz w:val="44"/>
          <w:lang w:val="en-US" w:eastAsia="zh-CN"/>
        </w:rPr>
        <w:t>5</w:t>
      </w:r>
      <w:r>
        <w:rPr>
          <w:rFonts w:hint="eastAsia" w:ascii="宋体" w:hAnsi="宋体"/>
          <w:sz w:val="44"/>
        </w:rPr>
        <w:t>-20</w:t>
      </w:r>
      <w:r>
        <w:rPr>
          <w:rFonts w:hint="eastAsia" w:ascii="宋体" w:hAnsi="宋体"/>
          <w:sz w:val="44"/>
          <w:lang w:val="en-US" w:eastAsia="zh-CN"/>
        </w:rPr>
        <w:t>22</w:t>
      </w:r>
      <w:r>
        <w:rPr>
          <w:rFonts w:hint="eastAsia" w:ascii="宋体" w:hAnsi="宋体"/>
          <w:sz w:val="44"/>
        </w:rPr>
        <w:t>.</w:t>
      </w:r>
      <w:r>
        <w:rPr>
          <w:rFonts w:hint="eastAsia" w:ascii="宋体" w:hAnsi="宋体"/>
          <w:sz w:val="44"/>
          <w:lang w:val="en-US" w:eastAsia="zh-CN"/>
        </w:rPr>
        <w:t>7</w:t>
      </w:r>
      <w:r>
        <w:rPr>
          <w:rFonts w:hint="eastAsia" w:ascii="宋体" w:hAnsi="宋体"/>
          <w:sz w:val="44"/>
        </w:rPr>
        <w:t>.</w:t>
      </w:r>
      <w:r>
        <w:rPr>
          <w:rFonts w:hint="eastAsia" w:ascii="宋体" w:hAnsi="宋体"/>
          <w:sz w:val="44"/>
          <w:lang w:val="en-US" w:eastAsia="zh-CN"/>
        </w:rPr>
        <w:t>2</w:t>
      </w:r>
      <w:bookmarkStart w:id="0" w:name="_GoBack"/>
      <w:bookmarkEnd w:id="0"/>
      <w:r>
        <w:rPr>
          <w:rFonts w:hint="eastAsia" w:ascii="宋体" w:hAnsi="宋体"/>
          <w:sz w:val="44"/>
          <w:lang w:val="en-US" w:eastAsia="zh-CN"/>
        </w:rPr>
        <w:t>1</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2D36DFE"/>
    <w:rsid w:val="05C377EF"/>
    <w:rsid w:val="072D7EF0"/>
    <w:rsid w:val="07DE071F"/>
    <w:rsid w:val="0AEE4B23"/>
    <w:rsid w:val="0B5036E2"/>
    <w:rsid w:val="0E43752E"/>
    <w:rsid w:val="11431F59"/>
    <w:rsid w:val="15AC23BB"/>
    <w:rsid w:val="164200FC"/>
    <w:rsid w:val="173330FF"/>
    <w:rsid w:val="1BD93891"/>
    <w:rsid w:val="22326B0B"/>
    <w:rsid w:val="25396D3F"/>
    <w:rsid w:val="2C7F752B"/>
    <w:rsid w:val="35FE11C2"/>
    <w:rsid w:val="367D0F7F"/>
    <w:rsid w:val="3AA62D5B"/>
    <w:rsid w:val="3F930BFD"/>
    <w:rsid w:val="420E6F2F"/>
    <w:rsid w:val="43C96820"/>
    <w:rsid w:val="46146ADE"/>
    <w:rsid w:val="467711E1"/>
    <w:rsid w:val="52353957"/>
    <w:rsid w:val="54545BA4"/>
    <w:rsid w:val="54A77184"/>
    <w:rsid w:val="55222E0B"/>
    <w:rsid w:val="59AD4E28"/>
    <w:rsid w:val="5BEE60D4"/>
    <w:rsid w:val="5FBB029F"/>
    <w:rsid w:val="64550596"/>
    <w:rsid w:val="66894493"/>
    <w:rsid w:val="670A4BE2"/>
    <w:rsid w:val="6B31217B"/>
    <w:rsid w:val="6F4009E9"/>
    <w:rsid w:val="723914F7"/>
    <w:rsid w:val="76BA328B"/>
    <w:rsid w:val="781B5927"/>
    <w:rsid w:val="78F81092"/>
    <w:rsid w:val="7B07395B"/>
    <w:rsid w:val="7F5B0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2131</Words>
  <Characters>2553</Characters>
  <Lines>9</Lines>
  <Paragraphs>2</Paragraphs>
  <TotalTime>0</TotalTime>
  <ScaleCrop>false</ScaleCrop>
  <LinksUpToDate>false</LinksUpToDate>
  <CharactersWithSpaces>2675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2022-04-01T01:09:00Z</cp:lastPrinted>
  <dcterms:modified xsi:type="dcterms:W3CDTF">2022-07-28T08:25:44Z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DC5E9DB96FF3493FA09C28F88CFE521A</vt:lpwstr>
  </property>
</Properties>
</file>