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6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本溪市旺瑞康商贸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家医疗器械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本溪市旺瑞康商贸有限公司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辽宁省本溪市平山区环球楼3号3层1号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辽溪药监械经营备20220133号</w:t>
            </w:r>
          </w:p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05"/>
              </w:tabs>
              <w:spacing w:line="0" w:lineRule="atLeast"/>
              <w:jc w:val="left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本溪市盛煊康商贸有限公司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辽宁省本溪市平山区环球楼3号3层2号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张宝岩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本溪芷兰医用科技有限公司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00"/>
              </w:tabs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刘德盛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辽宁邦裕企业管理咨询有限公司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辽宁省本溪高新技术产业开发区木兰路中国药都创新园A1-3区三层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6822，6823，6824，6825，6826，6827，6828，6830，6831，6832，6834，6840（诊断试剂不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隋亮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2022.6.14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辽溪药监械经营备20220136号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本溪市顺治大药房有限公司歪头山分店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本溪市溪湖区歪头山镇劳服公司办公楼第三门市房一层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2002年分类目录：6801，6802，6805，6808，6809，6815，6820，6821，6825，6826，6827，6856，6857，6864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2017年分类目录：01，04，06，07，09，10，14，15，16，18，19，22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2022.6.14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辽宁朗亿生物科技有限公司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辽宁省本溪市高新技术产业开发区神农大街18号7号楼C座4-7-7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雷秀凤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辽宁博普思利医疗器械有限公司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辽宁省本溪市高新技术产业开发区神农大街18号7号楼C座4-7-10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2002年分类目录：6801，6803，6804，6806，6807，6809，6810，6812，6815，6820，6821，6823，6824，6825，6826，6827，6828，6830，6831，6840（诊断试剂除外），6841，6845，6854，6855，6856，6857，6858，6863，6864，6865，6866，6870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韩唯民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本溪博莱泽商贸有限公司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辽宁省本溪市高新技术产业开发区神农大街18号7#楼C座4-6-9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除外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刘静选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2022.6.23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Open Sans" w:hAnsi="Open Sans" w:eastAsia="Open Sans" w:cs="Open Sans"/>
                <w:i w:val="0"/>
                <w:iCs w:val="0"/>
                <w:caps w:val="0"/>
                <w:color w:val="393939"/>
                <w:spacing w:val="0"/>
                <w:sz w:val="19"/>
                <w:szCs w:val="19"/>
                <w:shd w:val="clear" w:color="auto" w:fill="FFFFFF"/>
              </w:rPr>
              <w:t>本溪柒犀健康咨询有限公司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辽宁省本溪市平山区前进街平东园10号楼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2002年分类目录：6812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2022.6.24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3F0635CA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1222</Characters>
  <Lines>0</Lines>
  <Paragraphs>0</Paragraphs>
  <TotalTime>0</TotalTime>
  <ScaleCrop>false</ScaleCrop>
  <LinksUpToDate>false</LinksUpToDate>
  <CharactersWithSpaces>1435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2022-06-30T02:00:45Z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7D09202B9B054190A409C88EE26B30F1</vt:lpwstr>
  </property>
</Properties>
</file>