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7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本溪康源大药房连锁有限公司桓仁中心店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21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6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辽DA4148055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桓仁仁和参大药房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桓仁满族自治县桓仁镇正阳街02组2幢0单元6号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王修崴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王修崴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辽DA4148056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桓仁博信药店</w:t>
            </w:r>
          </w:p>
        </w:tc>
        <w:tc>
          <w:tcPr>
            <w:tcW w:w="1985" w:type="dxa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桓仁满族自治县古城镇拐磨子村新府路80号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陈冬妮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/孙士全</w:t>
            </w:r>
          </w:p>
        </w:tc>
        <w:tc>
          <w:tcPr>
            <w:tcW w:w="133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孙士全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辽DA4148057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桓仁百康源大药房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桓仁满族自治县桓仁镇向阳街11组5幢0单元20号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薛白/李学通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李学通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辽DA4148058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桓仁满族自治县永红街百姓大药房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桓仁满族自治县桓仁镇永红街02组5幢0单元1号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杨晓黎/董秀萍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董秀萍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辽DA4148059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桓仁八里甸子镇诚信评价大药店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桓仁满族自治县八里甸子镇八里甸子村中心街80号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白仁利/陈培秋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陈培秋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辽DA4148060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桓仁回春大药房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桓仁满族自治县桓仁镇永红街03组3幢0单元13号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武瑶/于晓琴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于晓琴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辽DA4148061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桓仁满族自治县建民大药房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桓仁满族自治县桓仁镇福民街03组7幢0单元2号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薛白/杨松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杨松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辽DB4148019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桓仁满族自治县清华苑博祥大药房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桓仁满族自治县桓仁镇福民街01组13幢0单元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汪萍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孙鸿霞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020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桓仁康平药店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桓仁满族自治县华来镇木盂子管委会木盂子村82-7号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刘艳静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孙士兵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辽DB4148021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桓仁连仁堂药店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桓仁满族自治县桓仁镇福民街04组2幢0单元5号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王志娟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李敬红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辽DB4148022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桓仁东山人民大药房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桓仁满族自治县桓仁镇顺城街15组12幢0单元3号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辽DB4148023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桓仁满族自治县永红街人民大药房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桓仁满族自治县桓仁镇永红街02组7幢0单元11号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中成药、中药饮片精致包装单味饮片）、化学药制剂、抗生素、生化药品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孙洪丽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曹静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本溪市明山区颐修堂大药房</w:t>
            </w:r>
          </w:p>
        </w:tc>
        <w:tc>
          <w:tcPr>
            <w:tcW w:w="0" w:type="auto"/>
            <w:vAlign w:val="center"/>
          </w:tcPr>
          <w:p>
            <w:pPr>
              <w:bidi w:val="0"/>
              <w:jc w:val="left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本溪市明山区胜利路9栋1层7门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480" w:firstLineChars="200"/>
              <w:jc w:val="both"/>
              <w:textAlignment w:val="bottom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刘晓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伟</w:t>
            </w: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张春华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辽宁天士力大药房连锁有限公司本溪西芬店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本溪市明山区体育路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48-1栋1层4号</w:t>
            </w:r>
          </w:p>
        </w:tc>
        <w:tc>
          <w:tcPr>
            <w:tcW w:w="0" w:type="auto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（精致包装单味饮片）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、化学药制剂、抗生素、生化药品、生物制品（除疫苗）</w:t>
            </w:r>
          </w:p>
        </w:tc>
        <w:tc>
          <w:tcPr>
            <w:tcW w:w="0" w:type="auto"/>
            <w:vAlign w:val="bottom"/>
          </w:tcPr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乔建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辽CB4148198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本溪康源大药房连锁有限公司桓仁中心店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桓仁满族自治桓仁镇向阳街11组5幢0单元6号</w:t>
            </w:r>
          </w:p>
        </w:tc>
        <w:tc>
          <w:tcPr>
            <w:tcW w:w="0" w:type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张奇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林莉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辽CB4148199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辽宁德信行大药房有限公司本溪东明店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本溪市平山区中心街10组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吴晓岚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吴晓岚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辽CB4148200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辽宁德信行大药房有限公司旗舰店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本溪市明山区解放北路24栋1至2层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杨忠伟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杨忠伟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辽CB4148201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辽宁德信行大药房有限公司山城店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本溪市平山区解放南路79栋7号公建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王冬瑶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王冬瑶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辽CB4148202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辽宁德信行大药房有限公司乐园店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本溪市明山区新城路33栋1层6门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陈姣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辽CB4148203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辽宁德信行大药房有限公司百信店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本溪满族自治县小市镇春光路35-1栋1-04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辽CB4148204</w:t>
            </w:r>
          </w:p>
        </w:tc>
        <w:tc>
          <w:tcPr>
            <w:tcW w:w="2102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辽宁德信行大药房有限公司小市中心店</w:t>
            </w:r>
          </w:p>
        </w:tc>
        <w:tc>
          <w:tcPr>
            <w:tcW w:w="1985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13"/>
                <w:sz w:val="24"/>
                <w:szCs w:val="24"/>
                <w:lang w:val="en-US" w:eastAsia="zh-CN" w:bidi="ar"/>
              </w:rPr>
              <w:t>本溪满族自治县小市镇长江路355号一层</w:t>
            </w:r>
          </w:p>
        </w:tc>
        <w:tc>
          <w:tcPr>
            <w:tcW w:w="314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冯秀羽</w:t>
            </w:r>
          </w:p>
        </w:tc>
        <w:tc>
          <w:tcPr>
            <w:tcW w:w="13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冯秀羽</w:t>
            </w:r>
          </w:p>
        </w:tc>
        <w:tc>
          <w:tcPr>
            <w:tcW w:w="0" w:type="auto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2020.08.27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2020.08.01-2020.08.31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7C4241C"/>
    <w:rsid w:val="08DA7CE7"/>
    <w:rsid w:val="09891CCA"/>
    <w:rsid w:val="099C6886"/>
    <w:rsid w:val="0DCF2591"/>
    <w:rsid w:val="0EC03BEE"/>
    <w:rsid w:val="0F5D2BCE"/>
    <w:rsid w:val="137F5CC8"/>
    <w:rsid w:val="14D012BA"/>
    <w:rsid w:val="164F2227"/>
    <w:rsid w:val="19895D17"/>
    <w:rsid w:val="1C2A442C"/>
    <w:rsid w:val="1E304690"/>
    <w:rsid w:val="209A3F73"/>
    <w:rsid w:val="21DB3A72"/>
    <w:rsid w:val="23EE7390"/>
    <w:rsid w:val="23FE5915"/>
    <w:rsid w:val="253B2242"/>
    <w:rsid w:val="25C56729"/>
    <w:rsid w:val="26C60FFF"/>
    <w:rsid w:val="299E15E2"/>
    <w:rsid w:val="2A095126"/>
    <w:rsid w:val="2A8F3713"/>
    <w:rsid w:val="2CB17C36"/>
    <w:rsid w:val="2CF040FB"/>
    <w:rsid w:val="2DD8183C"/>
    <w:rsid w:val="2E786C33"/>
    <w:rsid w:val="2E9C47D5"/>
    <w:rsid w:val="344F0D8F"/>
    <w:rsid w:val="35F757DB"/>
    <w:rsid w:val="375A2412"/>
    <w:rsid w:val="3BF329A2"/>
    <w:rsid w:val="3C275472"/>
    <w:rsid w:val="3F3B5DA2"/>
    <w:rsid w:val="40474BF7"/>
    <w:rsid w:val="407B60BD"/>
    <w:rsid w:val="412726A8"/>
    <w:rsid w:val="41ED1E57"/>
    <w:rsid w:val="42D66625"/>
    <w:rsid w:val="43FA4EA6"/>
    <w:rsid w:val="44D80F80"/>
    <w:rsid w:val="46E17453"/>
    <w:rsid w:val="508B6C6E"/>
    <w:rsid w:val="52960CCE"/>
    <w:rsid w:val="540D5C19"/>
    <w:rsid w:val="560E3059"/>
    <w:rsid w:val="572E1309"/>
    <w:rsid w:val="59620DC9"/>
    <w:rsid w:val="599D194B"/>
    <w:rsid w:val="5AAF7405"/>
    <w:rsid w:val="5AF573EA"/>
    <w:rsid w:val="5BE000A1"/>
    <w:rsid w:val="5D732860"/>
    <w:rsid w:val="5E1A65E5"/>
    <w:rsid w:val="61D91E55"/>
    <w:rsid w:val="62B60444"/>
    <w:rsid w:val="63BE3116"/>
    <w:rsid w:val="66A0185B"/>
    <w:rsid w:val="6BA9203D"/>
    <w:rsid w:val="6D024F64"/>
    <w:rsid w:val="6EEF5DCA"/>
    <w:rsid w:val="700B5723"/>
    <w:rsid w:val="7D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font0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NTKO</cp:lastModifiedBy>
  <cp:lastPrinted>2020-03-02T00:27:00Z</cp:lastPrinted>
  <dcterms:modified xsi:type="dcterms:W3CDTF">2020-08-31T01:42:38Z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