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6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发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本溪康源大药房连锁有限公司榆林华苑店17</w:t>
      </w:r>
      <w:r>
        <w:rPr>
          <w:rFonts w:hint="eastAsia" w:ascii="仿宋" w:hAnsi="仿宋" w:eastAsia="仿宋"/>
          <w:color w:val="666666"/>
          <w:sz w:val="32"/>
          <w:szCs w:val="32"/>
        </w:rPr>
        <w:t>等家药品经营企业的《药品经营许可证》。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31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换证登记表</w:t>
      </w:r>
    </w:p>
    <w:tbl>
      <w:tblPr>
        <w:tblStyle w:val="6"/>
        <w:tblpPr w:leftFromText="180" w:rightFromText="180" w:vertAnchor="text" w:horzAnchor="page" w:tblpX="1340" w:tblpY="257"/>
        <w:tblOverlap w:val="never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辽CB4148186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本溪康源大药房连锁有限公司榆林华苑店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本溪经济技术开发区银石街1-17栋1层7门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赵蒙蒙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辽CB4148187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本溪康源大药房连锁有限公司歪头山店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本溪市溪湖区歪头山矿商贸楼2号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刘敏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辽CB4148188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本溪康源大药房连锁有限公司小市政府路店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本溪满族自治县小市镇恒美嘉园15号门市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闵丹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辽CB4148189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本溪康源大药房连锁有限公司南山店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本溪市南芬区南山路17号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杨景林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辽CB4148190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辽宁天士力大药房连锁有限公司本溪观山悦分店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本溪市明山区文化路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45-4栋-1层1号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 w:firstLineChars="200"/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ind w:firstLine="480" w:firstLineChars="200"/>
              <w:jc w:val="both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  <w:t>陈玉萍</w:t>
            </w: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王冬梅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辽CB4148191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辽宁天士力大药房连锁有限公司本溪博林分店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本溪市明山区地工路7-1A栋1层6号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李玉梅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辽CB4148192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辽宁天士力大药房连锁有限公司本溪水塔分店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本溪市明山区水塔路55栋1层10号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480" w:firstLineChars="2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王敬华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辽CB4148194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辽宁天士力大药房连锁有限公司本溪旗舰店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本溪市平山区站前街平山路</w:t>
            </w: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val="en-US" w:eastAsia="zh-CN"/>
              </w:rPr>
              <w:t>1号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蔡金明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辽CB4148195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  <w:t>辽宁天士力大药房连锁有限公司本溪平山分店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本溪市平山区平山路134-1栋1层2号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崔红英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辽CB4148196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辽宁天士力大药房连锁有限公司本溪石桥子分店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本溪市溪湖区银石街1-1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480" w:firstLineChars="200"/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陈玉萍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施艳莉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辽DA4148048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本溪满族自治县力民药房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本溪满族自治县小市镇张家堡商业区1#-22A#门市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朱莹莹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/朱莹莹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朱莹莹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辽DA4148049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本溪满族自治县民康大药房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本溪满族自治县小市镇育才路58号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孟昭振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/高雪梅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高雪梅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辽DA4148050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本溪满族自治县碱厂镇恒康大药房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本溪满族自治县碱厂镇原粮库门市楼1号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胡明旭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/张宇鹏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张宇鹏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辽DA4148051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本溪满族自治县田师付镇济康大药房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本溪满族自治县田师付镇迎宾小区6号楼4号门市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孙海华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/王宏宇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王宏宇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辽DA4148052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本溪满族自治县连山关诚康大药房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本溪满族自治县连山关镇道西街43号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费新鹏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/邓小娜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邓小娜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辽DB4148018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本溪满族自治县碱厂镇中街康源大药房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本溪满族自治县碱厂镇中街综合1#楼18-20轴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张吉赟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马晓梅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</w:p>
        </w:tc>
        <w:tc>
          <w:tcPr>
            <w:tcW w:w="162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辽DA4148053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本溪市康民药店</w:t>
            </w:r>
          </w:p>
        </w:tc>
        <w:tc>
          <w:tcPr>
            <w:tcW w:w="19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本溪市明山区红光街红光花园1号楼</w:t>
            </w:r>
          </w:p>
        </w:tc>
        <w:tc>
          <w:tcPr>
            <w:tcW w:w="314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ajorEastAsia" w:hAnsiTheme="majorEastAsia" w:eastAsiaTheme="majorEastAsia" w:cstheme="majorEastAsia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祁晓红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/祁晓红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祁晓红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2020.07.31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2020.07.01-2020.07.31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5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8DA7CE7"/>
    <w:rsid w:val="09891CCA"/>
    <w:rsid w:val="099C6886"/>
    <w:rsid w:val="0DCF2591"/>
    <w:rsid w:val="0EC03BEE"/>
    <w:rsid w:val="0F5D2BCE"/>
    <w:rsid w:val="137F5CC8"/>
    <w:rsid w:val="164F2227"/>
    <w:rsid w:val="19895D17"/>
    <w:rsid w:val="1E304690"/>
    <w:rsid w:val="209A3F73"/>
    <w:rsid w:val="23EE7390"/>
    <w:rsid w:val="23FE5915"/>
    <w:rsid w:val="253B2242"/>
    <w:rsid w:val="25C56729"/>
    <w:rsid w:val="299E15E2"/>
    <w:rsid w:val="2A095126"/>
    <w:rsid w:val="2A8F3713"/>
    <w:rsid w:val="2CB17C36"/>
    <w:rsid w:val="2DD8183C"/>
    <w:rsid w:val="2E9C47D5"/>
    <w:rsid w:val="344F0D8F"/>
    <w:rsid w:val="35F757DB"/>
    <w:rsid w:val="375A2412"/>
    <w:rsid w:val="3BF329A2"/>
    <w:rsid w:val="3C275472"/>
    <w:rsid w:val="3F3B5DA2"/>
    <w:rsid w:val="40474BF7"/>
    <w:rsid w:val="407B60BD"/>
    <w:rsid w:val="412726A8"/>
    <w:rsid w:val="41ED1E57"/>
    <w:rsid w:val="42D66625"/>
    <w:rsid w:val="44D80F80"/>
    <w:rsid w:val="46E17453"/>
    <w:rsid w:val="508B6C6E"/>
    <w:rsid w:val="52960CCE"/>
    <w:rsid w:val="540D5C19"/>
    <w:rsid w:val="572E1309"/>
    <w:rsid w:val="59620DC9"/>
    <w:rsid w:val="599D194B"/>
    <w:rsid w:val="5AAF7405"/>
    <w:rsid w:val="5AF573EA"/>
    <w:rsid w:val="5E1A65E5"/>
    <w:rsid w:val="61D91E55"/>
    <w:rsid w:val="62B60444"/>
    <w:rsid w:val="63BE3116"/>
    <w:rsid w:val="66A0185B"/>
    <w:rsid w:val="6BA9203D"/>
    <w:rsid w:val="6D024F64"/>
    <w:rsid w:val="700B5723"/>
    <w:rsid w:val="7DDB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7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TotalTime>2</TotalTime>
  <ScaleCrop>false</ScaleCrop>
  <LinksUpToDate>false</LinksUpToDate>
  <CharactersWithSpaces>905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pc</cp:lastModifiedBy>
  <cp:lastPrinted>2020-03-02T00:27:00Z</cp:lastPrinted>
  <dcterms:modified xsi:type="dcterms:W3CDTF">2020-07-31T01:35:16Z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