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2020年三类医疗器械经营许可（变更）公告（</w:t>
      </w:r>
      <w:r>
        <w:rPr>
          <w:rFonts w:hint="eastAsia"/>
          <w:color w:val="666666"/>
          <w:sz w:val="44"/>
          <w:szCs w:val="44"/>
          <w:lang w:val="en-US" w:eastAsia="zh-CN"/>
        </w:rPr>
        <w:t>11</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桓仁祥瑞医疗器械经销站等</w:t>
      </w:r>
      <w:r>
        <w:rPr>
          <w:rFonts w:hint="eastAsia" w:ascii="仿宋" w:hAnsi="仿宋" w:eastAsia="仿宋"/>
          <w:color w:val="666666"/>
          <w:sz w:val="32"/>
          <w:szCs w:val="32"/>
          <w:lang w:val="en-US" w:eastAsia="zh-CN"/>
        </w:rPr>
        <w:t>77</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rPr>
              <w:t>辽溪食药监械经营许20160066号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桓仁祥瑞医疗器械经销站</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color w:val="000000"/>
                <w:szCs w:val="21"/>
                <w:highlight w:val="none"/>
                <w:shd w:val="clear" w:color="auto" w:fill="FFFFFF"/>
              </w:rPr>
              <w:t>辽宁省本溪市桓仁满族自治县桓仁镇向阳街05组14栋0单元4号、5号门市一楼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6834医用射线防护用品、装置，6840临床检验分析仪器及诊断试剂（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highlight w:val="none"/>
                <w:lang w:val="en-US" w:eastAsia="zh-CN"/>
              </w:rPr>
              <w:t>2020.12.10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lang w:eastAsia="zh-CN"/>
              </w:rPr>
              <w:t>变更企业负责人、经营范围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rPr>
              <w:t>辽溪食药监械经营许20160103号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highlight w:val="none"/>
              </w:rPr>
              <w:t>本溪市永安大药房</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szCs w:val="21"/>
              </w:rPr>
            </w:pPr>
            <w:r>
              <w:rPr>
                <w:rFonts w:hint="eastAsia"/>
                <w:color w:val="000000"/>
                <w:szCs w:val="21"/>
                <w:highlight w:val="none"/>
                <w:shd w:val="clear" w:color="auto" w:fill="FFFFFF"/>
              </w:rPr>
              <w:t>本溪市明山区水塔路90栋105号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cs="宋体"/>
                <w:b w:val="0"/>
                <w:bCs/>
                <w:i w:val="0"/>
                <w:caps w:val="0"/>
                <w:color w:val="000000"/>
                <w:spacing w:val="0"/>
                <w:sz w:val="20"/>
                <w:szCs w:val="20"/>
                <w:shd w:val="clear" w:color="090000" w:fill="FFFFFF"/>
                <w:lang w:eastAsia="zh-CN"/>
              </w:rPr>
            </w:pPr>
            <w:r>
              <w:rPr>
                <w:rFonts w:hint="eastAsia" w:ascii="宋体" w:hAnsi="宋体" w:cs="宋体"/>
                <w:b w:val="0"/>
                <w:bCs/>
                <w:i w:val="0"/>
                <w:caps w:val="0"/>
                <w:color w:val="000000"/>
                <w:spacing w:val="0"/>
                <w:sz w:val="20"/>
                <w:szCs w:val="20"/>
                <w:shd w:val="clear" w:color="090000" w:fill="FFFFFF"/>
                <w:lang w:eastAsia="zh-CN"/>
              </w:rPr>
              <w:t>企业负责人变更为：刘卫国</w:t>
            </w:r>
          </w:p>
          <w:p>
            <w:pPr>
              <w:spacing w:line="0" w:lineRule="atLeast"/>
              <w:rPr>
                <w:sz w:val="13"/>
                <w:szCs w:val="13"/>
              </w:rPr>
            </w:pPr>
            <w:r>
              <w:rPr>
                <w:rFonts w:hint="eastAsia" w:ascii="宋体" w:hAnsi="宋体" w:cs="宋体"/>
                <w:b w:val="0"/>
                <w:bCs/>
                <w:i w:val="0"/>
                <w:caps w:val="0"/>
                <w:color w:val="000000"/>
                <w:spacing w:val="0"/>
                <w:sz w:val="20"/>
                <w:szCs w:val="20"/>
                <w:shd w:val="clear" w:color="090000" w:fill="FFFFFF"/>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6815注射穿刺器械，6826物理治疗及康复设备，6864医用卫生材料及敷料，6866医用高分子材料及制品，6870软 件</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08呼吸、麻醉和急救器械，09物理治疗器械，10输血、透析和体外循环器械，14注输、护理和防护器械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highlight w:val="none"/>
                <w:lang w:val="en-US" w:eastAsia="zh-CN"/>
              </w:rPr>
              <w:t>2020.12.16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辽溪食药监械经营许20180174号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highlight w:val="none"/>
              </w:rPr>
              <w:t>辽宁康易生物科技有限公司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rPr>
              <w:t>辽宁省本溪市明山区峪明路138-22幢12层3号房</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6801基础外科手术器械，6815注射穿刺器械，6820普通诊察器械，6821医用电子仪器设备，6825医用高频仪器设备，6826物理治疗及康复设备，6827中医器械，6840临床检验分析仪器及诊断试剂（诊断试剂需低温冷藏运输贮存），6841医用化验和基础设备器具，6845体外循环及血液处理设备，6854手术室、急救室、诊疗室设备及器具，6856病房护理设备及器具，6857消毒和灭菌设备及器具，6864医用卫生材料及敷料，6865医用缝合材料及粘合剂，6866医用高分子材料及制品，6870软 件</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01有源手术器械，02无源手术器械，04骨科手术器械，06医用成像器械，07医用诊察和监护器械，09物理治疗器械，10输血、透析和体外循环器械，11医疗器械消毒灭菌器械，14注输、护理和防护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2020.12.16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变更住所、经营场所、库房地址、经营范围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辽溪食药监械经营许20180073号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本溪仙泽健康科技有限公司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辽宁省本溪市平山区福利三巷15栋2层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住所、经营场所变更为：辽宁省本溪市平山区民主街一层三号</w:t>
            </w:r>
          </w:p>
          <w:p>
            <w:pPr>
              <w:spacing w:line="0" w:lineRule="atLeast"/>
              <w:rPr>
                <w:rFonts w:hint="eastAsia"/>
                <w:highlight w:val="none"/>
                <w:lang w:eastAsia="zh-CN"/>
              </w:rPr>
            </w:pPr>
            <w:r>
              <w:rPr>
                <w:rFonts w:hint="eastAsia"/>
                <w:highlight w:val="none"/>
                <w:lang w:eastAsia="zh-CN"/>
              </w:rPr>
              <w:t>库房地址变更为：辽宁省本溪市平山区平山路42-1栋6楼1号</w:t>
            </w:r>
          </w:p>
          <w:p>
            <w:pPr>
              <w:spacing w:line="0" w:lineRule="atLeast"/>
              <w:rPr>
                <w:rFonts w:hint="eastAsia"/>
                <w:highlight w:val="none"/>
                <w:lang w:eastAsia="zh-CN"/>
              </w:rPr>
            </w:pPr>
          </w:p>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6815注射穿刺器械，6826物理治疗及康复设备，6827中医器械，6866医用高分子材料及制品</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08呼吸、麻醉和急救器械，09物理治疗器械，14注输、护理和防护器械，20中医器械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2020.12.18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lang w:val="en-US" w:eastAsia="zh-CN" w:bidi="ar-SA"/>
              </w:rPr>
            </w:pPr>
            <w:r>
              <w:rPr>
                <w:rFonts w:hint="eastAsia"/>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辽溪食药监械经营许20170199号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none"/>
                <w:lang w:val="en-US" w:eastAsia="zh-CN" w:bidi="ar-SA"/>
              </w:rPr>
            </w:pPr>
            <w:r>
              <w:rPr>
                <w:rFonts w:hint="eastAsia"/>
                <w:highlight w:val="none"/>
              </w:rPr>
              <w:t>本溪康源大药房连锁有限公司龙启分店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color w:val="000000"/>
                <w:szCs w:val="21"/>
                <w:highlight w:val="none"/>
                <w:shd w:val="clear" w:color="auto" w:fill="FFFFFF"/>
              </w:rPr>
              <w:t>本溪经济技术开发区银石街1-55栋1层1门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eastAsia="宋体" w:cs="宋体"/>
                <w:i w:val="0"/>
                <w:caps w:val="0"/>
                <w:color w:val="000000"/>
                <w:spacing w:val="0"/>
                <w:sz w:val="20"/>
                <w:szCs w:val="20"/>
                <w:shd w:val="clear" w:color="070000" w:fill="FFFFFF"/>
              </w:rPr>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6815注射穿刺器械，6854手术室、急救室、诊疗室设备及器具，6864医用卫生材料及敷料，6865医用缝合材料及粘合剂，6866医用高分子材料及制品</w:t>
            </w:r>
          </w:p>
          <w:p>
            <w:pPr>
              <w:spacing w:line="0" w:lineRule="atLeast"/>
              <w:rPr>
                <w:rFonts w:hint="eastAsia" w:ascii="宋体" w:hAnsi="宋体" w:eastAsia="宋体" w:cs="宋体"/>
                <w:b/>
                <w:i w:val="0"/>
                <w:caps w:val="0"/>
                <w:color w:val="000000"/>
                <w:spacing w:val="0"/>
                <w:sz w:val="20"/>
                <w:szCs w:val="20"/>
                <w:shd w:val="clear" w:color="080000" w:fill="FFFFFF"/>
              </w:rPr>
            </w:pPr>
          </w:p>
          <w:p>
            <w:pPr>
              <w:spacing w:line="0" w:lineRule="atLeast"/>
              <w:rPr>
                <w:rFonts w:hint="eastAsia" w:ascii="Calibri" w:hAnsi="Calibri" w:eastAsia="宋体" w:cs="Times New Roman"/>
                <w:kern w:val="2"/>
                <w:sz w:val="21"/>
                <w:szCs w:val="22"/>
                <w:lang w:val="en-US" w:eastAsia="zh-CN" w:bidi="ar-SA"/>
              </w:rPr>
            </w:pP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highlight w:val="none"/>
                <w:lang w:val="en-US" w:eastAsia="zh-CN"/>
              </w:rPr>
              <w:t>2020.12.22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rPr>
            </w:pPr>
            <w:r>
              <w:rPr>
                <w:rFonts w:hint="eastAsia"/>
                <w:color w:val="000000"/>
                <w:szCs w:val="21"/>
                <w:highlight w:val="none"/>
                <w:shd w:val="clear" w:color="auto" w:fill="FFFFFF"/>
              </w:rPr>
              <w:t>辽溪食药监械经营许20160130号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rPr>
            </w:pPr>
            <w:r>
              <w:rPr>
                <w:rFonts w:hint="eastAsia"/>
                <w:highlight w:val="none"/>
              </w:rPr>
              <w:t>沈阳昊赛科贸有限公司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olor w:val="000000"/>
                <w:szCs w:val="21"/>
                <w:highlight w:val="none"/>
                <w:shd w:val="clear" w:color="auto" w:fill="FFFFFF"/>
              </w:rPr>
            </w:pPr>
            <w:r>
              <w:rPr>
                <w:rFonts w:hint="eastAsia"/>
                <w:color w:val="000000"/>
                <w:szCs w:val="21"/>
                <w:highlight w:val="none"/>
                <w:shd w:val="clear" w:color="auto" w:fill="FFFFFF"/>
              </w:rPr>
              <w:t>辽宁省本溪市高新区石桥子镇木兰路中国药都创新园北区B1区中试车间二层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6801基础外科手术器械，6815注射穿刺器械，6820普通诊察器械，6821医用电子仪器设备，6840临床检验分析仪器及诊断试剂（诊断试剂需低温冷藏运输贮存），6841医用化验和基础设备器具，6857消毒和灭菌设备及器具，6858医用冷疗、低温、冷藏设备及器具，6864医用卫生材料及敷料，6870软 件</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01有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lang w:eastAsia="zh-CN"/>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highlight w:val="none"/>
                <w:lang w:val="en-US" w:eastAsia="zh-CN"/>
              </w:rPr>
              <w:t>2020.12.23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rPr>
            </w:pPr>
            <w:r>
              <w:rPr>
                <w:rFonts w:hint="eastAsia"/>
                <w:color w:val="000000"/>
                <w:szCs w:val="21"/>
                <w:highlight w:val="none"/>
                <w:shd w:val="clear" w:color="auto" w:fill="FFFFFF"/>
              </w:rPr>
              <w:t>辽溪食药监械经营许20180161号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rPr>
            </w:pPr>
            <w:r>
              <w:rPr>
                <w:rFonts w:hint="eastAsia"/>
                <w:highlight w:val="none"/>
              </w:rPr>
              <w:t>辽宁康达广惠商贸有限公司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olor w:val="000000"/>
                <w:szCs w:val="21"/>
                <w:highlight w:val="none"/>
                <w:shd w:val="clear" w:color="auto" w:fill="FFFFFF"/>
              </w:rPr>
            </w:pPr>
            <w:r>
              <w:rPr>
                <w:rFonts w:hint="eastAsia"/>
                <w:color w:val="000000"/>
                <w:szCs w:val="21"/>
                <w:highlight w:val="none"/>
                <w:shd w:val="clear" w:color="auto" w:fill="FFFFFF"/>
              </w:rPr>
              <w:t>辽宁省本溪明山区地工路12-8栋-1至一层6门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经营范围变更为：</w:t>
            </w:r>
            <w:r>
              <w:rPr>
                <w:rFonts w:hint="eastAsia" w:ascii="宋体" w:hAnsi="宋体" w:eastAsia="宋体" w:cs="宋体"/>
                <w:b/>
                <w:i w:val="0"/>
                <w:caps w:val="0"/>
                <w:color w:val="000000"/>
                <w:spacing w:val="0"/>
                <w:sz w:val="20"/>
                <w:szCs w:val="20"/>
                <w:shd w:val="clear" w:color="080000" w:fill="FFFFFF"/>
              </w:rPr>
              <w:t>2002年分类目录：</w:t>
            </w:r>
            <w:r>
              <w:rPr>
                <w:rFonts w:hint="eastAsia" w:ascii="宋体" w:hAnsi="宋体" w:eastAsia="宋体" w:cs="宋体"/>
                <w:i w:val="0"/>
                <w:caps w:val="0"/>
                <w:color w:val="000000"/>
                <w:spacing w:val="0"/>
                <w:sz w:val="20"/>
                <w:szCs w:val="20"/>
                <w:shd w:val="clear" w:color="070000"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除外），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i w:val="0"/>
                <w:caps w:val="0"/>
                <w:color w:val="000000"/>
                <w:spacing w:val="0"/>
                <w:sz w:val="20"/>
                <w:szCs w:val="20"/>
                <w:shd w:val="clear" w:color="070000" w:fill="FFFFFF"/>
              </w:rPr>
              <w:br/>
            </w:r>
            <w:r>
              <w:rPr>
                <w:rFonts w:hint="eastAsia" w:ascii="宋体" w:hAnsi="宋体" w:eastAsia="宋体" w:cs="宋体"/>
                <w:b/>
                <w:i w:val="0"/>
                <w:caps w:val="0"/>
                <w:color w:val="000000"/>
                <w:spacing w:val="0"/>
                <w:sz w:val="20"/>
                <w:szCs w:val="20"/>
                <w:shd w:val="clear" w:color="080000" w:fill="FFFFFF"/>
              </w:rPr>
              <w:t>2017年分类目录：</w:t>
            </w:r>
            <w:r>
              <w:rPr>
                <w:rFonts w:hint="eastAsia" w:ascii="宋体" w:hAnsi="宋体" w:eastAsia="宋体" w:cs="宋体"/>
                <w:i w:val="0"/>
                <w:caps w:val="0"/>
                <w:color w:val="000000"/>
                <w:spacing w:val="0"/>
                <w:sz w:val="20"/>
                <w:szCs w:val="20"/>
                <w:shd w:val="clear" w:color="070000"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lang w:eastAsia="zh-CN"/>
              </w:rPr>
            </w:pPr>
            <w:r>
              <w:rPr>
                <w:rFonts w:hint="eastAsia"/>
                <w:color w:val="000000"/>
                <w:szCs w:val="21"/>
                <w:highlight w:val="none"/>
                <w:shd w:val="clear" w:color="auto" w:fill="FFFFFF"/>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highlight w:val="none"/>
                <w:lang w:val="en-US" w:eastAsia="zh-CN"/>
              </w:rPr>
              <w:t>2020.12.24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变更企业名称、住所和经营场所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rPr>
            </w:pPr>
            <w:r>
              <w:rPr>
                <w:rFonts w:hint="eastAsia"/>
                <w:color w:val="000000"/>
                <w:szCs w:val="21"/>
                <w:highlight w:val="none"/>
                <w:shd w:val="clear" w:color="auto" w:fill="FFFFFF"/>
              </w:rPr>
              <w:t>辽溪食药监械经营许20160048号</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hint="eastAsia"/>
                <w:highlight w:val="none"/>
              </w:rPr>
            </w:pPr>
            <w:r>
              <w:rPr>
                <w:rFonts w:hint="eastAsia"/>
                <w:color w:val="000000"/>
                <w:szCs w:val="21"/>
                <w:highlight w:val="none"/>
                <w:shd w:val="clear" w:color="auto" w:fill="FFFFFF"/>
                <w:lang w:val="en-US" w:eastAsia="zh-CN"/>
              </w:rPr>
              <w:t>本溪康源大药房连锁有限公司南地店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olor w:val="000000"/>
                <w:szCs w:val="21"/>
                <w:highlight w:val="none"/>
                <w:shd w:val="clear" w:color="auto" w:fill="FFFFFF"/>
              </w:rPr>
            </w:pPr>
            <w:r>
              <w:rPr>
                <w:rFonts w:hint="eastAsia"/>
                <w:color w:val="000000"/>
                <w:szCs w:val="21"/>
                <w:highlight w:val="none"/>
                <w:shd w:val="clear" w:color="auto" w:fill="FFFFFF"/>
              </w:rPr>
              <w:t>辽宁省本溪市平山区德太街南地1#区1层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宋体" w:hAnsi="宋体" w:cs="宋体"/>
                <w:i w:val="0"/>
                <w:caps w:val="0"/>
                <w:color w:val="000000"/>
                <w:spacing w:val="0"/>
                <w:sz w:val="20"/>
                <w:szCs w:val="20"/>
                <w:shd w:val="clear" w:color="070000" w:fill="FFFFFF"/>
                <w:lang w:eastAsia="zh-CN"/>
              </w:rPr>
            </w:pPr>
            <w:r>
              <w:rPr>
                <w:rFonts w:hint="eastAsia" w:ascii="宋体" w:hAnsi="宋体" w:eastAsia="宋体" w:cs="宋体"/>
                <w:i w:val="0"/>
                <w:caps w:val="0"/>
                <w:color w:val="000000"/>
                <w:spacing w:val="0"/>
                <w:sz w:val="20"/>
                <w:szCs w:val="20"/>
                <w:shd w:val="clear" w:color="070000" w:fill="FFFFFF"/>
                <w:lang w:eastAsia="zh-CN"/>
              </w:rPr>
              <w:t>企业名称变更为：辽宁漱玉康源大药房连锁有限公司南地分店</w:t>
            </w:r>
            <w:r>
              <w:rPr>
                <w:rFonts w:hint="eastAsia" w:ascii="宋体" w:hAnsi="宋体" w:cs="宋体"/>
                <w:i w:val="0"/>
                <w:caps w:val="0"/>
                <w:color w:val="000000"/>
                <w:spacing w:val="0"/>
                <w:sz w:val="20"/>
                <w:szCs w:val="20"/>
                <w:shd w:val="clear" w:color="070000" w:fill="FFFFFF"/>
                <w:lang w:eastAsia="zh-CN"/>
              </w:rPr>
              <w:t>；</w:t>
            </w:r>
          </w:p>
          <w:p>
            <w:pPr>
              <w:spacing w:line="0" w:lineRule="atLeast"/>
              <w:rPr>
                <w:rFonts w:hint="eastAsia"/>
                <w:highlight w:val="none"/>
                <w:lang w:eastAsia="zh-CN"/>
              </w:rPr>
            </w:pPr>
            <w:r>
              <w:rPr>
                <w:rFonts w:hint="eastAsia"/>
                <w:highlight w:val="none"/>
                <w:lang w:eastAsia="zh-CN"/>
              </w:rPr>
              <w:t>住所和经营场所变更为：本溪市平山区解放南路78栋1层8号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lang w:eastAsia="zh-CN"/>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highlight w:val="none"/>
                <w:lang w:val="en-US" w:eastAsia="zh-CN"/>
              </w:rPr>
              <w:t>2020.12.30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8"/>
              <w:numPr>
                <w:numId w:val="0"/>
              </w:numPr>
              <w:spacing w:line="0" w:lineRule="atLeast"/>
              <w:ind w:leftChars="0"/>
              <w:jc w:val="center"/>
              <w:rPr>
                <w:rFonts w:ascii="宋体" w:hAnsi="宋体"/>
                <w:szCs w:val="21"/>
                <w:lang w:val="en-US"/>
              </w:rPr>
            </w:pPr>
            <w:r>
              <w:rPr>
                <w:rFonts w:hint="eastAsia" w:ascii="宋体" w:hAnsi="宋体"/>
                <w:szCs w:val="21"/>
                <w:lang w:val="en-US" w:eastAsia="zh-CN"/>
              </w:rPr>
              <w:t>9-77</w:t>
            </w:r>
            <w:bookmarkStart w:id="0" w:name="_GoBack"/>
            <w:bookmarkEnd w:id="0"/>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变更企业名称</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rPr>
            </w:pPr>
            <w:r>
              <w:rPr>
                <w:rFonts w:hint="eastAsia"/>
                <w:color w:val="000000"/>
                <w:szCs w:val="21"/>
                <w:highlight w:val="none"/>
                <w:shd w:val="clear" w:color="auto" w:fill="FFFFFF"/>
              </w:rPr>
              <w:t>辽溪食药监械经营许20170086号</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hint="eastAsia"/>
                <w:highlight w:val="none"/>
              </w:rPr>
            </w:pPr>
            <w:r>
              <w:rPr>
                <w:rFonts w:hint="eastAsia"/>
                <w:color w:val="000000"/>
                <w:szCs w:val="21"/>
                <w:highlight w:val="none"/>
                <w:shd w:val="clear" w:color="auto" w:fill="FFFFFF"/>
                <w:lang w:val="en-US" w:eastAsia="zh-CN"/>
              </w:rPr>
              <w:t>本溪康源大药房连锁有限公司草河口店等69家门店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color w:val="000000"/>
                <w:szCs w:val="21"/>
                <w:highlight w:val="none"/>
                <w:shd w:val="clear" w:color="auto" w:fill="FFFFFF"/>
              </w:rPr>
            </w:pPr>
            <w:r>
              <w:rPr>
                <w:rFonts w:hint="eastAsia"/>
                <w:color w:val="000000"/>
                <w:szCs w:val="21"/>
                <w:highlight w:val="none"/>
                <w:shd w:val="clear" w:color="auto" w:fill="FFFFFF"/>
              </w:rPr>
              <w:t>辽宁省本溪市本溪满族自治县草河口镇慧翔福商住楼13号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highlight w:val="none"/>
                <w:lang w:eastAsia="zh-CN"/>
              </w:rPr>
            </w:pPr>
            <w:r>
              <w:rPr>
                <w:rFonts w:hint="eastAsia"/>
                <w:highlight w:val="none"/>
                <w:lang w:eastAsia="zh-CN"/>
              </w:rPr>
              <w:t>企业名称变更为：</w:t>
            </w:r>
            <w:r>
              <w:rPr>
                <w:rFonts w:hint="eastAsia" w:ascii="宋体" w:hAnsi="宋体" w:eastAsia="宋体" w:cs="宋体"/>
                <w:i w:val="0"/>
                <w:caps w:val="0"/>
                <w:color w:val="000000"/>
                <w:spacing w:val="0"/>
                <w:sz w:val="20"/>
                <w:szCs w:val="20"/>
                <w:shd w:val="clear" w:color="070000" w:fill="FFFFFF"/>
                <w:lang w:eastAsia="zh-CN"/>
              </w:rPr>
              <w:t>辽宁漱玉康源大药房连锁有限公司</w:t>
            </w:r>
            <w:r>
              <w:rPr>
                <w:rFonts w:hint="eastAsia" w:ascii="宋体" w:hAnsi="宋体" w:cs="宋体"/>
                <w:i w:val="0"/>
                <w:caps w:val="0"/>
                <w:color w:val="000000"/>
                <w:spacing w:val="0"/>
                <w:sz w:val="20"/>
                <w:szCs w:val="20"/>
                <w:shd w:val="clear" w:color="070000" w:fill="FFFFFF"/>
                <w:lang w:eastAsia="zh-CN"/>
              </w:rPr>
              <w:t>（</w:t>
            </w:r>
            <w:r>
              <w:rPr>
                <w:rFonts w:hint="eastAsia" w:ascii="宋体" w:hAnsi="宋体" w:eastAsia="宋体" w:cs="宋体"/>
                <w:i w:val="0"/>
                <w:caps w:val="0"/>
                <w:color w:val="000000"/>
                <w:spacing w:val="0"/>
                <w:sz w:val="20"/>
                <w:szCs w:val="20"/>
                <w:shd w:val="clear" w:color="070000" w:fill="FFFFFF"/>
                <w:lang w:eastAsia="zh-CN"/>
              </w:rPr>
              <w:t>草河口分店等</w:t>
            </w:r>
            <w:r>
              <w:rPr>
                <w:rFonts w:hint="eastAsia" w:ascii="宋体" w:hAnsi="宋体" w:eastAsia="宋体" w:cs="宋体"/>
                <w:i w:val="0"/>
                <w:caps w:val="0"/>
                <w:color w:val="000000"/>
                <w:spacing w:val="0"/>
                <w:sz w:val="20"/>
                <w:szCs w:val="20"/>
                <w:shd w:val="clear" w:color="070000" w:fill="FFFFFF"/>
                <w:lang w:val="en-US" w:eastAsia="zh-CN"/>
              </w:rPr>
              <w:t>69家</w:t>
            </w:r>
            <w:r>
              <w:rPr>
                <w:rFonts w:hint="eastAsia" w:ascii="宋体" w:hAnsi="宋体" w:cs="宋体"/>
                <w:i w:val="0"/>
                <w:caps w:val="0"/>
                <w:color w:val="000000"/>
                <w:spacing w:val="0"/>
                <w:sz w:val="20"/>
                <w:szCs w:val="20"/>
                <w:shd w:val="clear" w:color="070000" w:fill="FFFFFF"/>
                <w:lang w:val="en-US" w:eastAsia="zh-CN"/>
              </w:rPr>
              <w:t>分</w:t>
            </w:r>
            <w:r>
              <w:rPr>
                <w:rFonts w:hint="eastAsia" w:ascii="宋体" w:hAnsi="宋体" w:eastAsia="宋体" w:cs="宋体"/>
                <w:i w:val="0"/>
                <w:caps w:val="0"/>
                <w:color w:val="000000"/>
                <w:spacing w:val="0"/>
                <w:sz w:val="20"/>
                <w:szCs w:val="20"/>
                <w:shd w:val="clear" w:color="070000" w:fill="FFFFFF"/>
                <w:lang w:val="en-US" w:eastAsia="zh-CN"/>
              </w:rPr>
              <w:t>店</w:t>
            </w:r>
            <w:r>
              <w:rPr>
                <w:rFonts w:hint="eastAsia" w:ascii="宋体" w:hAnsi="宋体" w:cs="宋体"/>
                <w:i w:val="0"/>
                <w:caps w:val="0"/>
                <w:color w:val="000000"/>
                <w:spacing w:val="0"/>
                <w:sz w:val="20"/>
                <w:szCs w:val="20"/>
                <w:shd w:val="clear" w:color="070000" w:fill="FFFFFF"/>
                <w:lang w:val="en-US" w:eastAsia="zh-CN"/>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000000"/>
                <w:szCs w:val="21"/>
                <w:highlight w:val="none"/>
                <w:shd w:val="clear" w:color="auto" w:fill="FFFFFF"/>
                <w:lang w:eastAsia="zh-CN"/>
              </w:rPr>
            </w:pPr>
            <w:r>
              <w:rPr>
                <w:rFonts w:hint="eastAsia"/>
                <w:color w:val="000000"/>
                <w:szCs w:val="21"/>
                <w:highlight w:val="none"/>
                <w:shd w:val="clear" w:color="auto" w:fill="FFFFFF"/>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highlight w:val="none"/>
                <w:lang w:val="en-US" w:eastAsia="zh-CN"/>
              </w:rPr>
            </w:pPr>
            <w:r>
              <w:rPr>
                <w:rFonts w:hint="eastAsia"/>
                <w:szCs w:val="21"/>
                <w:highlight w:val="none"/>
                <w:lang w:val="en-US" w:eastAsia="zh-CN"/>
              </w:rPr>
              <w:t>2020.12.30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(2020.</w:t>
      </w:r>
      <w:r>
        <w:rPr>
          <w:rFonts w:hint="eastAsia" w:ascii="宋体" w:hAnsi="宋体"/>
          <w:sz w:val="44"/>
          <w:lang w:val="en-US" w:eastAsia="zh-CN"/>
        </w:rPr>
        <w:t>12</w:t>
      </w:r>
      <w:r>
        <w:rPr>
          <w:rFonts w:hint="eastAsia" w:ascii="宋体" w:hAnsi="宋体"/>
          <w:sz w:val="44"/>
        </w:rPr>
        <w:t>.1-2020.</w:t>
      </w:r>
      <w:r>
        <w:rPr>
          <w:rFonts w:hint="eastAsia" w:ascii="宋体" w:hAnsi="宋体"/>
          <w:sz w:val="44"/>
          <w:lang w:val="en-US" w:eastAsia="zh-CN"/>
        </w:rPr>
        <w:t>12</w:t>
      </w:r>
      <w:r>
        <w:rPr>
          <w:rFonts w:hint="eastAsia" w:ascii="宋体" w:hAnsi="宋体"/>
          <w:sz w:val="44"/>
        </w:rPr>
        <w:t>.3</w:t>
      </w:r>
      <w:r>
        <w:rPr>
          <w:rFonts w:hint="eastAsia" w:ascii="宋体" w:hAnsi="宋体"/>
          <w:sz w:val="44"/>
          <w:lang w:val="en-US" w:eastAsia="zh-CN"/>
        </w:rPr>
        <w:t>1</w:t>
      </w:r>
      <w:r>
        <w:rPr>
          <w:rFonts w:hint="eastAsia" w:ascii="宋体" w:hAnsi="宋体"/>
          <w:sz w:val="44"/>
        </w:rPr>
        <w:t>)</w:t>
      </w:r>
    </w:p>
    <w:p>
      <w:pPr>
        <w:jc w:val="cente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25939462">
    <w:nsid w:val="136D7106"/>
    <w:multiLevelType w:val="multilevel"/>
    <w:tmpl w:val="136D7106"/>
    <w:lvl w:ilvl="0" w:tentative="1">
      <w:start w:val="1"/>
      <w:numFmt w:val="decimal"/>
      <w:lvlText w:val="%1."/>
      <w:lvlJc w:val="left"/>
      <w:pPr>
        <w:ind w:left="420" w:hanging="420"/>
      </w:p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3259394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72D7EF0"/>
    <w:rsid w:val="0AEE4B23"/>
    <w:rsid w:val="11431F59"/>
    <w:rsid w:val="15AC23BB"/>
    <w:rsid w:val="173330FF"/>
    <w:rsid w:val="25396D3F"/>
    <w:rsid w:val="35FE11C2"/>
    <w:rsid w:val="3F930BFD"/>
    <w:rsid w:val="467711E1"/>
    <w:rsid w:val="4CF01E62"/>
    <w:rsid w:val="54545BA4"/>
    <w:rsid w:val="54A77184"/>
    <w:rsid w:val="66894493"/>
    <w:rsid w:val="6B31217B"/>
    <w:rsid w:val="6F4009E9"/>
    <w:rsid w:val="76BA328B"/>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Style w:val="6"/>
      <w:tblLayout w:type="fixed"/>
      <w:tblCellMar>
        <w:top w:w="0" w:type="dxa"/>
        <w:left w:w="108" w:type="dxa"/>
        <w:bottom w:w="0" w:type="dxa"/>
        <w:right w:w="108" w:type="dxa"/>
      </w:tblCellMar>
    </w:tblPr>
    <w:tcPr>
      <w:textDirection w:val="lrTb"/>
    </w:tc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paragraph" w:customStyle="1" w:styleId="8">
    <w:name w:val="列出段落2"/>
    <w:basedOn w:val="1"/>
    <w:unhideWhenUsed/>
    <w:qFormat/>
    <w:uiPriority w:val="99"/>
    <w:pPr>
      <w:ind w:firstLine="420" w:firstLineChars="200"/>
    </w:pPr>
  </w:style>
  <w:style w:type="character" w:customStyle="1" w:styleId="9">
    <w:name w:val="页眉 Char"/>
    <w:basedOn w:val="5"/>
    <w:link w:val="3"/>
    <w:semiHidden/>
    <w:qFormat/>
    <w:uiPriority w:val="99"/>
    <w:rPr>
      <w:sz w:val="18"/>
      <w:szCs w:val="18"/>
    </w:rPr>
  </w:style>
  <w:style w:type="character" w:customStyle="1" w:styleId="10">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0</TotalTime>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2020-12-31T01:51:58Z</dcterms:modified>
  <dc:title>2018年第三类医疗器械经营许可（变更）登记表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