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ED90E4">
      <w:pPr>
        <w:jc w:val="center"/>
        <w:rPr>
          <w:rFonts w:ascii="仿宋" w:hAnsi="仿宋" w:eastAsia="仿宋" w:cs="仿宋"/>
          <w:color w:val="000000"/>
          <w:sz w:val="52"/>
          <w:szCs w:val="52"/>
        </w:rPr>
      </w:pPr>
      <w:r>
        <w:rPr>
          <w:rFonts w:ascii="仿宋" w:hAnsi="仿宋" w:eastAsia="仿宋" w:cs="仿宋"/>
          <w:color w:val="000000"/>
          <w:sz w:val="52"/>
          <w:szCs w:val="52"/>
        </w:rPr>
        <w:t>20</w:t>
      </w:r>
      <w:r>
        <w:rPr>
          <w:rFonts w:ascii="仿宋" w:hAnsi="仿宋" w:eastAsia="仿宋" w:cs="仿宋"/>
          <w:color w:val="000000"/>
          <w:sz w:val="52"/>
          <w:szCs w:val="52"/>
          <w:lang w:val="en-US" w:eastAsia="zh-CN"/>
        </w:rPr>
        <w:t>26</w:t>
      </w:r>
      <w:r>
        <w:rPr>
          <w:rFonts w:hint="eastAsia" w:ascii="仿宋" w:hAnsi="仿宋" w:eastAsia="仿宋" w:cs="仿宋"/>
          <w:color w:val="000000"/>
          <w:sz w:val="52"/>
          <w:szCs w:val="52"/>
        </w:rPr>
        <w:t>年药品经营许可(</w:t>
      </w:r>
      <w:r>
        <w:rPr>
          <w:rFonts w:hint="eastAsia" w:ascii="仿宋" w:hAnsi="仿宋" w:eastAsia="仿宋" w:cs="仿宋"/>
          <w:color w:val="000000"/>
          <w:sz w:val="52"/>
          <w:szCs w:val="52"/>
          <w:lang w:eastAsia="zh-CN"/>
        </w:rPr>
        <w:t>核发</w:t>
      </w:r>
      <w:r>
        <w:rPr>
          <w:rFonts w:hint="eastAsia" w:ascii="仿宋" w:hAnsi="仿宋" w:eastAsia="仿宋" w:cs="仿宋"/>
          <w:color w:val="000000"/>
          <w:sz w:val="52"/>
          <w:szCs w:val="52"/>
        </w:rPr>
        <w:t>)公告</w:t>
      </w:r>
    </w:p>
    <w:p w14:paraId="3E15B6A5">
      <w:pPr>
        <w:pStyle w:val="14"/>
        <w:spacing w:before="0" w:after="0" w:line="420" w:lineRule="atLeast"/>
        <w:ind w:right="0" w:firstLine="640"/>
        <w:rPr>
          <w:rFonts w:ascii="仿宋" w:hAnsi="仿宋" w:eastAsia="仿宋" w:cs="仿宋"/>
          <w:color w:val="000000"/>
          <w:sz w:val="32"/>
          <w:szCs w:val="32"/>
        </w:rPr>
      </w:pPr>
    </w:p>
    <w:p w14:paraId="7D6563D0">
      <w:pPr>
        <w:pStyle w:val="14"/>
        <w:spacing w:before="0" w:after="0" w:line="420" w:lineRule="atLeast"/>
        <w:ind w:right="0" w:firstLine="64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依据《中华人民共和国行政许可法》有关行政许可的规定和《中华人民共和国药品管理法》、《中华人民共和国药品管理法实施条例》、《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药品经营和使用质量监督管理办法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》、《药品经营质量管理规范》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、《辽宁省药品零售连锁经营监督管理办法》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等法律、法规、规章有关的规定，本溪市市场监督管理局决定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核发辽宁盛方大药房连锁有限公司新江分店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1家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药品经营企业的《药品经营许可证》。</w:t>
      </w:r>
    </w:p>
    <w:p w14:paraId="3212CB49">
      <w:pPr>
        <w:pStyle w:val="14"/>
        <w:spacing w:before="0" w:after="0" w:line="420" w:lineRule="atLeast"/>
        <w:ind w:right="0" w:firstLine="640"/>
        <w:rPr>
          <w:rFonts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特此公告。</w:t>
      </w:r>
    </w:p>
    <w:p w14:paraId="20FF7807">
      <w:pPr>
        <w:pStyle w:val="14"/>
        <w:spacing w:before="0" w:after="0" w:line="420" w:lineRule="atLeast"/>
        <w:ind w:right="0" w:firstLine="56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                                            </w:t>
      </w:r>
    </w:p>
    <w:p w14:paraId="4CB90C26">
      <w:pPr>
        <w:pStyle w:val="14"/>
        <w:spacing w:before="0" w:after="0" w:line="420" w:lineRule="atLeast"/>
        <w:ind w:right="0" w:firstLine="560"/>
        <w:jc w:val="center"/>
        <w:rPr>
          <w:rFonts w:ascii="微软雅黑" w:hAnsi="微软雅黑" w:eastAsia="微软雅黑" w:cs="微软雅黑"/>
          <w:color w:val="000000"/>
          <w:sz w:val="21"/>
          <w:szCs w:val="21"/>
        </w:rPr>
      </w:pPr>
      <w:r>
        <w:rPr>
          <w:rFonts w:ascii="仿宋" w:hAnsi="仿宋" w:eastAsia="仿宋" w:cs="仿宋"/>
          <w:color w:val="000000"/>
          <w:sz w:val="32"/>
          <w:szCs w:val="32"/>
          <w:lang w:val="en-US" w:eastAsia="zh-CN"/>
        </w:rPr>
        <w:t xml:space="preserve">                                                  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本溪市市场监督管理局</w:t>
      </w:r>
    </w:p>
    <w:p w14:paraId="6A7250A4">
      <w:pPr>
        <w:rPr>
          <w:rFonts w:ascii="微软雅黑" w:hAnsi="微软雅黑" w:eastAsia="微软雅黑" w:cs="微软雅黑"/>
          <w:color w:val="000000"/>
          <w:sz w:val="21"/>
          <w:szCs w:val="21"/>
        </w:rPr>
      </w:pPr>
      <w:bookmarkStart w:id="0" w:name="_GoBack"/>
      <w:bookmarkEnd w:id="0"/>
    </w:p>
    <w:p w14:paraId="08726755">
      <w:pPr>
        <w:pStyle w:val="14"/>
        <w:spacing w:before="0" w:after="0" w:line="420" w:lineRule="atLeast"/>
        <w:ind w:left="3920" w:right="0" w:hanging="3920"/>
        <w:jc w:val="both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ascii="仿宋" w:hAnsi="仿宋" w:eastAsia="仿宋" w:cs="仿宋"/>
          <w:color w:val="000000"/>
          <w:sz w:val="32"/>
          <w:szCs w:val="32"/>
          <w:lang w:val="en-US" w:eastAsia="zh-CN"/>
        </w:rPr>
        <w:t xml:space="preserve">                                                                 </w:t>
      </w:r>
      <w:r>
        <w:rPr>
          <w:rFonts w:ascii="仿宋" w:hAnsi="仿宋" w:eastAsia="仿宋" w:cs="仿宋"/>
          <w:color w:val="000000"/>
          <w:sz w:val="32"/>
          <w:szCs w:val="32"/>
        </w:rPr>
        <w:t>20</w:t>
      </w:r>
      <w:r>
        <w:rPr>
          <w:rFonts w:ascii="仿宋" w:hAnsi="仿宋" w:eastAsia="仿宋" w:cs="仿宋"/>
          <w:color w:val="000000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23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日</w:t>
      </w:r>
    </w:p>
    <w:p w14:paraId="264B4F35">
      <w:pPr>
        <w:rPr>
          <w:rFonts w:ascii="仿宋" w:hAnsi="仿宋" w:eastAsia="仿宋" w:cs="仿宋"/>
          <w:color w:val="000000"/>
          <w:sz w:val="32"/>
          <w:szCs w:val="32"/>
        </w:rPr>
      </w:pPr>
    </w:p>
    <w:p w14:paraId="27250A4B">
      <w:pPr>
        <w:rPr>
          <w:rFonts w:eastAsia="宋体"/>
          <w:lang w:val="en-US" w:eastAsia="zh-CN"/>
        </w:rPr>
      </w:pPr>
      <w:r>
        <w:rPr>
          <w:rFonts w:eastAsia="Times New Roman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Times New Roman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56C525A">
      <w:pPr>
        <w:rPr>
          <w:rFonts w:eastAsia="宋体"/>
          <w:lang w:val="en-US" w:eastAsia="zh-CN"/>
        </w:rPr>
      </w:pPr>
    </w:p>
    <w:tbl>
      <w:tblPr>
        <w:tblStyle w:val="5"/>
        <w:tblW w:w="1532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1055"/>
        <w:gridCol w:w="1455"/>
        <w:gridCol w:w="2165"/>
        <w:gridCol w:w="2200"/>
        <w:gridCol w:w="4072"/>
        <w:gridCol w:w="1410"/>
        <w:gridCol w:w="1088"/>
        <w:gridCol w:w="1350"/>
      </w:tblGrid>
      <w:tr w14:paraId="2615DF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70C3DC"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序号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1C337C">
            <w:pPr>
              <w:tabs>
                <w:tab w:val="left" w:pos="276"/>
              </w:tabs>
              <w:jc w:val="center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统一社会信用代码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338D5"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许可证号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BA2D26"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企业名称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11426B"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经营</w:t>
            </w:r>
            <w:r>
              <w:rPr>
                <w:rFonts w:hint="eastAsia" w:ascii="宋体" w:hAnsi="宋体" w:cs="宋体"/>
                <w:sz w:val="21"/>
                <w:szCs w:val="21"/>
              </w:rPr>
              <w:t>地址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D9E9F0"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经营范围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3E9484"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法定代表人</w:t>
            </w:r>
            <w:r>
              <w:rPr>
                <w:rFonts w:ascii="宋体" w:hAnsi="宋体" w:cs="宋体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主要</w:t>
            </w:r>
            <w:r>
              <w:rPr>
                <w:rFonts w:hint="eastAsia" w:ascii="宋体" w:hAnsi="宋体" w:cs="宋体"/>
                <w:sz w:val="21"/>
                <w:szCs w:val="21"/>
              </w:rPr>
              <w:t>负责人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878F17"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质量负责人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75E78"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审批日期</w:t>
            </w:r>
          </w:p>
        </w:tc>
      </w:tr>
      <w:tr w14:paraId="62074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FDC0F8">
            <w:pPr>
              <w:jc w:val="left"/>
              <w:rPr>
                <w:rFonts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93E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91210522MAKM2TJ550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743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辽CB024200824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7E6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辽宁盛方大药房连锁有限公司新江分店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A3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辽宁省本溪市桓仁满族自治县古城镇新江村街九组32号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E7C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处方药、甲类非处方药、乙类非处方药；中药饮片（限精装单味）、中成药、化学药（含冷藏药品）、其他生物制品（含冷藏药品）***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89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刘杰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36D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刘杰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88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2026.10.23</w:t>
            </w:r>
          </w:p>
        </w:tc>
      </w:tr>
    </w:tbl>
    <w:p w14:paraId="3614A775">
      <w:pPr>
        <w:rPr>
          <w:sz w:val="24"/>
          <w:szCs w:val="24"/>
          <w:lang w:val="en-US" w:eastAsia="zh-CN"/>
        </w:rPr>
      </w:pPr>
    </w:p>
    <w:sectPr>
      <w:pgSz w:w="16838" w:h="11906" w:orient="landscape"/>
      <w:pgMar w:top="839" w:right="1440" w:bottom="2200" w:left="1440" w:header="0" w:footer="0" w:gutter="0"/>
      <w:pgNumType w:fmt="decimal"/>
      <w:cols w:space="720" w:num="1"/>
      <w:formProt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Noto Sans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Noto Sans CJK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autoHyphenation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hYWJhMDdkNzZjOWE3ZDUzMThkOGU1NWM5ZjBjOWUifQ=="/>
  </w:docVars>
  <w:rsids>
    <w:rsidRoot w:val="00172A27"/>
    <w:rsid w:val="003306C1"/>
    <w:rsid w:val="02350F31"/>
    <w:rsid w:val="11506742"/>
    <w:rsid w:val="303A0A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Times New Roman" w:hAnsi="Times New Roman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qFormat/>
    <w:uiPriority w:val="0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3">
    <w:name w:val="Body Text"/>
    <w:basedOn w:val="1"/>
    <w:qFormat/>
    <w:uiPriority w:val="0"/>
    <w:pPr>
      <w:spacing w:before="0" w:after="140" w:line="276" w:lineRule="auto"/>
    </w:pPr>
  </w:style>
  <w:style w:type="paragraph" w:styleId="4">
    <w:name w:val="List"/>
    <w:basedOn w:val="3"/>
    <w:qFormat/>
    <w:uiPriority w:val="0"/>
    <w:rPr>
      <w:rFonts w:cs="Noto Sans Devanagari"/>
    </w:rPr>
  </w:style>
  <w:style w:type="paragraph" w:styleId="7">
    <w:name w:val="List Paragraph"/>
    <w:basedOn w:val="1"/>
    <w:qFormat/>
    <w:uiPriority w:val="0"/>
    <w:pPr>
      <w:ind w:left="0" w:right="0" w:firstLine="420"/>
    </w:pPr>
  </w:style>
  <w:style w:type="paragraph" w:customStyle="1" w:styleId="8">
    <w:name w:val="Table Heading"/>
    <w:basedOn w:val="9"/>
    <w:qFormat/>
    <w:uiPriority w:val="0"/>
    <w:pPr>
      <w:suppressLineNumbers/>
      <w:jc w:val="center"/>
    </w:pPr>
    <w:rPr>
      <w:b/>
      <w:bCs/>
    </w:rPr>
  </w:style>
  <w:style w:type="paragraph" w:customStyle="1" w:styleId="9">
    <w:name w:val="Table Contents"/>
    <w:basedOn w:val="1"/>
    <w:qFormat/>
    <w:uiPriority w:val="0"/>
    <w:pPr>
      <w:widowControl w:val="0"/>
      <w:suppressLineNumbers/>
    </w:pPr>
  </w:style>
  <w:style w:type="paragraph" w:customStyle="1" w:styleId="10">
    <w:name w:val="Index"/>
    <w:basedOn w:val="1"/>
    <w:qFormat/>
    <w:uiPriority w:val="0"/>
    <w:pPr>
      <w:suppressLineNumbers/>
    </w:pPr>
    <w:rPr>
      <w:rFonts w:cs="Noto Sans Devanagari"/>
    </w:rPr>
  </w:style>
  <w:style w:type="paragraph" w:customStyle="1" w:styleId="11">
    <w:name w:val="Heading"/>
    <w:basedOn w:val="1"/>
    <w:next w:val="3"/>
    <w:qFormat/>
    <w:uiPriority w:val="0"/>
    <w:pPr>
      <w:keepNext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character" w:customStyle="1" w:styleId="12">
    <w:name w:val="默认段落字体1"/>
    <w:qFormat/>
    <w:uiPriority w:val="0"/>
  </w:style>
  <w:style w:type="paragraph" w:customStyle="1" w:styleId="13">
    <w:name w:val="Frame Contents"/>
    <w:basedOn w:val="1"/>
    <w:qFormat/>
    <w:uiPriority w:val="0"/>
  </w:style>
  <w:style w:type="paragraph" w:customStyle="1" w:styleId="14">
    <w:name w:val="普通(网站)1"/>
    <w:basedOn w:val="1"/>
    <w:qFormat/>
    <w:uiPriority w:val="0"/>
    <w:pPr>
      <w:widowControl/>
      <w:spacing w:before="100" w:after="100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215</Words>
  <Characters>223</Characters>
  <TotalTime>1</TotalTime>
  <ScaleCrop>false</ScaleCrop>
  <LinksUpToDate>false</LinksUpToDate>
  <CharactersWithSpaces>5067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2026-10-13T10:29:00Z</dcterms:created>
  <dc:creator>fda</dc:creator>
  <cp:lastModifiedBy>张潇尹</cp:lastModifiedBy>
  <dcterms:modified xsi:type="dcterms:W3CDTF">2026-10-23T03:14:29Z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eyJoZGlkIjoiM2E5MjA1OTIzNDhiYjJkOTk4ZThkNzQ5MDEyOGJiMzQiLCJ1c2VySWQiOiIxMTIxOTc3MzQxIn0=</vt:lpwstr>
  </property>
  <property fmtid="{D5CDD505-2E9C-101B-9397-08002B2CF9AE}" pid="3" name="KSOProductBuildVer">
    <vt:lpwstr>2052-12.1.0.29161</vt:lpwstr>
  </property>
  <property fmtid="{D5CDD505-2E9C-101B-9397-08002B2CF9AE}" pid="4" name="ICV">
    <vt:lpwstr>FD4B170595AD42459BF0239519AA3C8D_13</vt:lpwstr>
  </property>
</Properties>
</file>