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F2EA54">
      <w:pPr>
        <w:bidi w:val="0"/>
        <w:jc w:val="both"/>
        <w:rPr>
          <w:rFonts w:hint="eastAsia" w:ascii="宋体" w:hAnsi="宋体" w:eastAsia="宋体" w:cs="宋体"/>
          <w:b/>
          <w:bCs/>
          <w:sz w:val="44"/>
          <w:szCs w:val="44"/>
          <w:lang w:eastAsia="zh-CN"/>
        </w:rPr>
      </w:pPr>
    </w:p>
    <w:p w14:paraId="37777F6B">
      <w:pPr>
        <w:bidi w:val="0"/>
        <w:jc w:val="both"/>
        <w:rPr>
          <w:rFonts w:hint="eastAsia" w:ascii="宋体" w:hAnsi="宋体" w:eastAsia="宋体" w:cs="宋体"/>
          <w:b/>
          <w:bCs/>
          <w:sz w:val="44"/>
          <w:szCs w:val="44"/>
          <w:lang w:eastAsia="zh-CN"/>
        </w:rPr>
      </w:pPr>
    </w:p>
    <w:p w14:paraId="3816EC9B">
      <w:pPr>
        <w:bidi w:val="0"/>
        <w:jc w:val="both"/>
        <w:rPr>
          <w:rFonts w:hint="eastAsia" w:ascii="宋体" w:hAnsi="宋体" w:eastAsia="宋体" w:cs="宋体"/>
          <w:b/>
          <w:bCs/>
          <w:sz w:val="44"/>
          <w:szCs w:val="44"/>
          <w:lang w:eastAsia="zh-CN"/>
        </w:rPr>
      </w:pPr>
    </w:p>
    <w:p w14:paraId="775E2F6C">
      <w:pPr>
        <w:bidi w:val="0"/>
        <w:jc w:val="both"/>
        <w:rPr>
          <w:rFonts w:hint="eastAsia" w:ascii="宋体" w:hAnsi="宋体" w:eastAsia="宋体" w:cs="宋体"/>
          <w:b/>
          <w:bCs/>
          <w:sz w:val="44"/>
          <w:szCs w:val="44"/>
          <w:lang w:eastAsia="zh-CN"/>
        </w:rPr>
      </w:pPr>
    </w:p>
    <w:p w14:paraId="4CDC30C5">
      <w:pPr>
        <w:bidi w:val="0"/>
        <w:jc w:val="both"/>
        <w:rPr>
          <w:rFonts w:hint="eastAsia" w:ascii="宋体" w:hAnsi="宋体" w:eastAsia="宋体" w:cs="宋体"/>
          <w:b/>
          <w:bCs/>
          <w:sz w:val="44"/>
          <w:szCs w:val="44"/>
          <w:lang w:eastAsia="zh-CN"/>
        </w:rPr>
      </w:pPr>
    </w:p>
    <w:p w14:paraId="1BE705EB">
      <w:pPr>
        <w:bidi w:val="0"/>
        <w:jc w:val="both"/>
        <w:rPr>
          <w:rFonts w:hint="eastAsia" w:ascii="宋体" w:hAnsi="宋体" w:eastAsia="宋体" w:cs="宋体"/>
          <w:b/>
          <w:bCs/>
          <w:sz w:val="44"/>
          <w:szCs w:val="44"/>
          <w:lang w:eastAsia="zh-CN"/>
        </w:rPr>
      </w:pPr>
    </w:p>
    <w:p w14:paraId="55DB19F3">
      <w:pPr>
        <w:bidi w:val="0"/>
        <w:jc w:val="center"/>
        <w:rPr>
          <w:rFonts w:hint="eastAsia" w:ascii="宋体" w:hAnsi="宋体" w:eastAsia="宋体" w:cs="宋体"/>
          <w:b/>
          <w:bCs/>
          <w:color w:val="000000" w:themeColor="text1"/>
          <w:sz w:val="44"/>
          <w:szCs w:val="44"/>
          <w14:textFill>
            <w14:solidFill>
              <w14:schemeClr w14:val="tx1"/>
            </w14:solidFill>
          </w14:textFill>
        </w:rPr>
      </w:pPr>
      <w:r>
        <w:rPr>
          <w:rFonts w:hint="eastAsia" w:ascii="宋体" w:hAnsi="宋体" w:eastAsia="宋体" w:cs="宋体"/>
          <w:b/>
          <w:bCs/>
          <w:sz w:val="44"/>
          <w:szCs w:val="44"/>
          <w:lang w:eastAsia="zh-CN"/>
        </w:rPr>
        <w:t>关于印发《</w:t>
      </w:r>
      <w:r>
        <w:rPr>
          <w:rFonts w:hint="eastAsia" w:ascii="宋体" w:hAnsi="宋体" w:eastAsia="宋体" w:cs="宋体"/>
          <w:b/>
          <w:bCs/>
          <w:color w:val="000000" w:themeColor="text1"/>
          <w:sz w:val="44"/>
          <w:szCs w:val="44"/>
          <w:lang w:eastAsia="zh-CN"/>
          <w14:textFill>
            <w14:solidFill>
              <w14:schemeClr w14:val="tx1"/>
            </w14:solidFill>
          </w14:textFill>
        </w:rPr>
        <w:t>本溪</w:t>
      </w:r>
      <w:r>
        <w:rPr>
          <w:rFonts w:hint="eastAsia" w:ascii="宋体" w:hAnsi="宋体" w:eastAsia="宋体" w:cs="宋体"/>
          <w:b/>
          <w:bCs/>
          <w:color w:val="000000" w:themeColor="text1"/>
          <w:sz w:val="44"/>
          <w:szCs w:val="44"/>
          <w14:textFill>
            <w14:solidFill>
              <w14:schemeClr w14:val="tx1"/>
            </w14:solidFill>
          </w14:textFill>
        </w:rPr>
        <w:t>市药品零售企业信用</w:t>
      </w:r>
      <w:r>
        <w:rPr>
          <w:rFonts w:hint="eastAsia" w:ascii="宋体" w:hAnsi="宋体" w:eastAsia="宋体" w:cs="宋体"/>
          <w:b/>
          <w:bCs/>
          <w:color w:val="000000" w:themeColor="text1"/>
          <w:sz w:val="44"/>
          <w:szCs w:val="44"/>
          <w:lang w:val="en-US" w:eastAsia="zh-CN"/>
          <w14:textFill>
            <w14:solidFill>
              <w14:schemeClr w14:val="tx1"/>
            </w14:solidFill>
          </w14:textFill>
        </w:rPr>
        <w:t>分级</w:t>
      </w:r>
      <w:r>
        <w:rPr>
          <w:rFonts w:hint="eastAsia" w:ascii="宋体" w:hAnsi="宋体" w:eastAsia="宋体" w:cs="宋体"/>
          <w:b/>
          <w:bCs/>
          <w:color w:val="000000" w:themeColor="text1"/>
          <w:sz w:val="44"/>
          <w:szCs w:val="44"/>
          <w14:textFill>
            <w14:solidFill>
              <w14:schemeClr w14:val="tx1"/>
            </w14:solidFill>
          </w14:textFill>
        </w:rPr>
        <w:t>管理</w:t>
      </w:r>
    </w:p>
    <w:p w14:paraId="58AF42B7">
      <w:pPr>
        <w:bidi w:val="0"/>
        <w:jc w:val="center"/>
        <w:rPr>
          <w:rFonts w:hint="eastAsia" w:ascii="宋体" w:hAnsi="宋体" w:eastAsia="宋体" w:cs="宋体"/>
          <w:b/>
          <w:bCs/>
          <w:sz w:val="44"/>
          <w:szCs w:val="44"/>
          <w:lang w:eastAsia="zh-CN"/>
        </w:rPr>
      </w:pPr>
      <w:r>
        <w:rPr>
          <w:rFonts w:hint="eastAsia" w:ascii="宋体" w:hAnsi="宋体" w:eastAsia="宋体" w:cs="宋体"/>
          <w:b/>
          <w:bCs/>
          <w:color w:val="000000" w:themeColor="text1"/>
          <w:sz w:val="44"/>
          <w:szCs w:val="44"/>
          <w:lang w:eastAsia="zh-CN"/>
          <w14:textFill>
            <w14:solidFill>
              <w14:schemeClr w14:val="tx1"/>
            </w14:solidFill>
          </w14:textFill>
        </w:rPr>
        <w:t>实施方案</w:t>
      </w:r>
      <w:r>
        <w:rPr>
          <w:rFonts w:hint="eastAsia" w:ascii="宋体" w:hAnsi="宋体" w:eastAsia="宋体" w:cs="宋体"/>
          <w:b/>
          <w:bCs/>
          <w:sz w:val="44"/>
          <w:szCs w:val="44"/>
          <w:lang w:eastAsia="zh-CN"/>
        </w:rPr>
        <w:t>》的通知</w:t>
      </w:r>
    </w:p>
    <w:p w14:paraId="2B20BD10">
      <w:pPr>
        <w:bidi w:val="0"/>
        <w:jc w:val="center"/>
        <w:rPr>
          <w:rFonts w:hint="eastAsia" w:ascii="方正小标宋简体" w:hAnsi="方正小标宋简体" w:eastAsia="方正小标宋简体" w:cs="方正小标宋简体"/>
          <w:sz w:val="44"/>
          <w:szCs w:val="44"/>
          <w:lang w:eastAsia="zh-CN"/>
        </w:rPr>
      </w:pPr>
    </w:p>
    <w:p w14:paraId="63A46E62">
      <w:pPr>
        <w:bidi w:val="0"/>
        <w:jc w:val="both"/>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各县（区）市场监督管理局：</w:t>
      </w:r>
      <w:r>
        <w:rPr>
          <w:rFonts w:hint="eastAsia" w:ascii="仿宋" w:hAnsi="仿宋" w:eastAsia="仿宋" w:cs="仿宋"/>
          <w:b w:val="0"/>
          <w:bCs w:val="0"/>
          <w:sz w:val="32"/>
          <w:szCs w:val="32"/>
          <w:lang w:val="en-US" w:eastAsia="zh-CN"/>
        </w:rPr>
        <w:t xml:space="preserve"> </w:t>
      </w:r>
    </w:p>
    <w:p w14:paraId="525C07F3">
      <w:pPr>
        <w:bidi w:val="0"/>
        <w:jc w:val="left"/>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val="en-US" w:eastAsia="zh-CN"/>
        </w:rPr>
        <w:t xml:space="preserve">    </w:t>
      </w:r>
      <w:r>
        <w:rPr>
          <w:rFonts w:hint="eastAsia" w:ascii="仿宋" w:hAnsi="仿宋" w:eastAsia="仿宋" w:cs="仿宋"/>
          <w:b w:val="0"/>
          <w:bCs w:val="0"/>
          <w:sz w:val="32"/>
          <w:szCs w:val="32"/>
          <w:lang w:eastAsia="zh-CN"/>
        </w:rPr>
        <w:t>为了进一步强化本溪市药品流通环节风险管理，对辖区内药品（零售）经营企业实施科学管理，现将《</w:t>
      </w:r>
      <w:r>
        <w:rPr>
          <w:rFonts w:hint="eastAsia" w:ascii="仿宋" w:hAnsi="仿宋" w:eastAsia="仿宋" w:cs="仿宋"/>
          <w:b w:val="0"/>
          <w:bCs w:val="0"/>
          <w:color w:val="000000" w:themeColor="text1"/>
          <w:sz w:val="32"/>
          <w:szCs w:val="32"/>
          <w:lang w:eastAsia="zh-CN"/>
          <w14:textFill>
            <w14:solidFill>
              <w14:schemeClr w14:val="tx1"/>
            </w14:solidFill>
          </w14:textFill>
        </w:rPr>
        <w:t>本溪</w:t>
      </w:r>
      <w:r>
        <w:rPr>
          <w:rFonts w:hint="eastAsia" w:ascii="仿宋" w:hAnsi="仿宋" w:eastAsia="仿宋" w:cs="仿宋"/>
          <w:b w:val="0"/>
          <w:bCs w:val="0"/>
          <w:color w:val="000000" w:themeColor="text1"/>
          <w:sz w:val="32"/>
          <w:szCs w:val="32"/>
          <w14:textFill>
            <w14:solidFill>
              <w14:schemeClr w14:val="tx1"/>
            </w14:solidFill>
          </w14:textFill>
        </w:rPr>
        <w:t>市药品零售企业信用</w:t>
      </w:r>
      <w:r>
        <w:rPr>
          <w:rFonts w:hint="eastAsia" w:ascii="仿宋" w:hAnsi="仿宋" w:eastAsia="仿宋" w:cs="仿宋"/>
          <w:b w:val="0"/>
          <w:bCs w:val="0"/>
          <w:color w:val="000000" w:themeColor="text1"/>
          <w:sz w:val="32"/>
          <w:szCs w:val="32"/>
          <w:lang w:val="en-US" w:eastAsia="zh-CN"/>
          <w14:textFill>
            <w14:solidFill>
              <w14:schemeClr w14:val="tx1"/>
            </w14:solidFill>
          </w14:textFill>
        </w:rPr>
        <w:t>分级</w:t>
      </w:r>
      <w:r>
        <w:rPr>
          <w:rFonts w:hint="eastAsia" w:ascii="仿宋" w:hAnsi="仿宋" w:eastAsia="仿宋" w:cs="仿宋"/>
          <w:b w:val="0"/>
          <w:bCs w:val="0"/>
          <w:color w:val="000000" w:themeColor="text1"/>
          <w:sz w:val="32"/>
          <w:szCs w:val="32"/>
          <w14:textFill>
            <w14:solidFill>
              <w14:schemeClr w14:val="tx1"/>
            </w14:solidFill>
          </w14:textFill>
        </w:rPr>
        <w:t>管理</w:t>
      </w:r>
      <w:r>
        <w:rPr>
          <w:rFonts w:hint="eastAsia" w:ascii="仿宋" w:hAnsi="仿宋" w:eastAsia="仿宋" w:cs="仿宋"/>
          <w:b w:val="0"/>
          <w:bCs w:val="0"/>
          <w:color w:val="000000" w:themeColor="text1"/>
          <w:sz w:val="32"/>
          <w:szCs w:val="32"/>
          <w:lang w:eastAsia="zh-CN"/>
          <w14:textFill>
            <w14:solidFill>
              <w14:schemeClr w14:val="tx1"/>
            </w14:solidFill>
          </w14:textFill>
        </w:rPr>
        <w:t>实施方案</w:t>
      </w:r>
      <w:r>
        <w:rPr>
          <w:rFonts w:hint="eastAsia" w:ascii="仿宋" w:hAnsi="仿宋" w:eastAsia="仿宋" w:cs="仿宋"/>
          <w:b w:val="0"/>
          <w:bCs w:val="0"/>
          <w:sz w:val="32"/>
          <w:szCs w:val="32"/>
          <w:lang w:eastAsia="zh-CN"/>
        </w:rPr>
        <w:t>》印发你们，请认真贯彻执行。</w:t>
      </w:r>
    </w:p>
    <w:p w14:paraId="796699E8">
      <w:pPr>
        <w:bidi w:val="0"/>
        <w:jc w:val="left"/>
        <w:rPr>
          <w:rFonts w:hint="eastAsia" w:ascii="方正小标宋简体" w:hAnsi="方正小标宋简体" w:eastAsia="方正小标宋简体" w:cs="方正小标宋简体"/>
          <w:b w:val="0"/>
          <w:bCs w:val="0"/>
          <w:sz w:val="32"/>
          <w:szCs w:val="32"/>
          <w:lang w:eastAsia="zh-CN"/>
        </w:rPr>
      </w:pPr>
    </w:p>
    <w:p w14:paraId="6365B120">
      <w:pPr>
        <w:bidi w:val="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14:paraId="41626288">
      <w:pPr>
        <w:bidi w:val="0"/>
        <w:jc w:val="center"/>
        <w:rPr>
          <w:rFonts w:hint="eastAsia" w:ascii="仿宋_GB2312" w:hAnsi="仿宋_GB2312" w:eastAsia="仿宋_GB2312" w:cs="仿宋_GB2312"/>
          <w:sz w:val="32"/>
          <w:szCs w:val="32"/>
          <w:lang w:val="en-US" w:eastAsia="zh-CN"/>
        </w:rPr>
      </w:pPr>
    </w:p>
    <w:p w14:paraId="1E2B907A">
      <w:pPr>
        <w:bidi w:val="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本溪市市场监督管理局</w:t>
      </w:r>
    </w:p>
    <w:p w14:paraId="625BC17D">
      <w:pPr>
        <w:bidi w:val="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 w:hAnsi="仿宋" w:eastAsia="仿宋" w:cs="仿宋"/>
          <w:sz w:val="32"/>
          <w:szCs w:val="32"/>
          <w:lang w:val="en-US" w:eastAsia="zh-CN"/>
        </w:rPr>
        <w:t xml:space="preserve">            2025年9月30日</w:t>
      </w:r>
    </w:p>
    <w:p w14:paraId="7490A48F">
      <w:pPr>
        <w:bidi w:val="0"/>
        <w:jc w:val="center"/>
        <w:rPr>
          <w:rFonts w:hint="eastAsia" w:ascii="方正小标宋简体" w:hAnsi="方正小标宋简体" w:eastAsia="方正小标宋简体" w:cs="方正小标宋简体"/>
          <w:sz w:val="44"/>
          <w:szCs w:val="44"/>
          <w:lang w:eastAsia="zh-CN"/>
        </w:rPr>
      </w:pPr>
    </w:p>
    <w:p w14:paraId="4E1BCFC0">
      <w:pPr>
        <w:bidi w:val="0"/>
        <w:jc w:val="both"/>
        <w:rPr>
          <w:rFonts w:hint="eastAsia" w:ascii="方正小标宋简体" w:hAnsi="方正小标宋简体" w:eastAsia="方正小标宋简体" w:cs="方正小标宋简体"/>
          <w:sz w:val="44"/>
          <w:szCs w:val="44"/>
          <w:lang w:eastAsia="zh-CN"/>
        </w:rPr>
      </w:pPr>
    </w:p>
    <w:p w14:paraId="114F9545">
      <w:pPr>
        <w:bidi w:val="0"/>
        <w:jc w:val="center"/>
        <w:rPr>
          <w:rFonts w:hint="eastAsia" w:ascii="宋体" w:hAnsi="宋体" w:eastAsia="宋体" w:cs="宋体"/>
          <w:b/>
          <w:bCs/>
          <w:color w:val="000000" w:themeColor="text1"/>
          <w:sz w:val="44"/>
          <w:szCs w:val="44"/>
          <w:lang w:eastAsia="zh-CN"/>
          <w14:textFill>
            <w14:solidFill>
              <w14:schemeClr w14:val="tx1"/>
            </w14:solidFill>
          </w14:textFill>
        </w:rPr>
      </w:pPr>
      <w:r>
        <w:rPr>
          <w:rFonts w:hint="eastAsia" w:ascii="宋体" w:hAnsi="宋体" w:eastAsia="宋体" w:cs="宋体"/>
          <w:b/>
          <w:bCs/>
          <w:color w:val="000000" w:themeColor="text1"/>
          <w:sz w:val="44"/>
          <w:szCs w:val="44"/>
          <w:lang w:eastAsia="zh-CN"/>
          <w14:textFill>
            <w14:solidFill>
              <w14:schemeClr w14:val="tx1"/>
            </w14:solidFill>
          </w14:textFill>
        </w:rPr>
        <w:t>本溪</w:t>
      </w:r>
      <w:r>
        <w:rPr>
          <w:rFonts w:hint="eastAsia" w:ascii="宋体" w:hAnsi="宋体" w:eastAsia="宋体" w:cs="宋体"/>
          <w:b/>
          <w:bCs/>
          <w:color w:val="000000" w:themeColor="text1"/>
          <w:sz w:val="44"/>
          <w:szCs w:val="44"/>
          <w14:textFill>
            <w14:solidFill>
              <w14:schemeClr w14:val="tx1"/>
            </w14:solidFill>
          </w14:textFill>
        </w:rPr>
        <w:t>市药品零售企业信用</w:t>
      </w:r>
      <w:r>
        <w:rPr>
          <w:rFonts w:hint="eastAsia" w:ascii="宋体" w:hAnsi="宋体" w:eastAsia="宋体" w:cs="宋体"/>
          <w:b/>
          <w:bCs/>
          <w:color w:val="000000" w:themeColor="text1"/>
          <w:sz w:val="44"/>
          <w:szCs w:val="44"/>
          <w:lang w:val="en-US" w:eastAsia="zh-CN"/>
          <w14:textFill>
            <w14:solidFill>
              <w14:schemeClr w14:val="tx1"/>
            </w14:solidFill>
          </w14:textFill>
        </w:rPr>
        <w:t>分级</w:t>
      </w:r>
      <w:r>
        <w:rPr>
          <w:rFonts w:hint="eastAsia" w:ascii="宋体" w:hAnsi="宋体" w:eastAsia="宋体" w:cs="宋体"/>
          <w:b/>
          <w:bCs/>
          <w:color w:val="000000" w:themeColor="text1"/>
          <w:sz w:val="44"/>
          <w:szCs w:val="44"/>
          <w14:textFill>
            <w14:solidFill>
              <w14:schemeClr w14:val="tx1"/>
            </w14:solidFill>
          </w14:textFill>
        </w:rPr>
        <w:t>管理</w:t>
      </w:r>
      <w:r>
        <w:rPr>
          <w:rFonts w:hint="eastAsia" w:ascii="宋体" w:hAnsi="宋体" w:eastAsia="宋体" w:cs="宋体"/>
          <w:b/>
          <w:bCs/>
          <w:color w:val="000000" w:themeColor="text1"/>
          <w:sz w:val="44"/>
          <w:szCs w:val="44"/>
          <w:lang w:eastAsia="zh-CN"/>
          <w14:textFill>
            <w14:solidFill>
              <w14:schemeClr w14:val="tx1"/>
            </w14:solidFill>
          </w14:textFill>
        </w:rPr>
        <w:t>实施方案</w:t>
      </w:r>
    </w:p>
    <w:p w14:paraId="0D8C7686">
      <w:pPr>
        <w:keepNext w:val="0"/>
        <w:keepLines w:val="0"/>
        <w:pageBreakBefore w:val="0"/>
        <w:widowControl w:val="0"/>
        <w:kinsoku/>
        <w:wordWrap/>
        <w:overflowPunct/>
        <w:topLinePunct w:val="0"/>
        <w:autoSpaceDE/>
        <w:autoSpaceDN/>
        <w:bidi w:val="0"/>
        <w:adjustRightInd/>
        <w:snapToGrid/>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t xml:space="preserve"> </w:t>
      </w:r>
    </w:p>
    <w:p w14:paraId="1084DBC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为建立健全药品安全信用体系，强化药品零售企业诚信自律意识，激励守信，惩戒失信，构建良好的药品经营秩序，依据《中华人民共和国药品管理法》《中华人民共和国药品管理法实施条例》《药品经营质量管理规范》</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等法律法规规章</w:t>
      </w:r>
      <w:r>
        <w:rPr>
          <w:rFonts w:hint="eastAsia" w:ascii="仿宋_GB2312" w:hAnsi="仿宋_GB2312" w:eastAsia="仿宋_GB2312" w:cs="仿宋_GB2312"/>
          <w:color w:val="000000" w:themeColor="text1"/>
          <w:sz w:val="32"/>
          <w:szCs w:val="32"/>
          <w14:textFill>
            <w14:solidFill>
              <w14:schemeClr w14:val="tx1"/>
            </w14:solidFill>
          </w14:textFill>
        </w:rPr>
        <w:t>以及</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《本溪市公共信用综合评价和分级分级监管办法（试行）》的相关</w:t>
      </w:r>
      <w:r>
        <w:rPr>
          <w:rFonts w:hint="eastAsia" w:ascii="仿宋_GB2312" w:hAnsi="仿宋_GB2312" w:eastAsia="仿宋_GB2312" w:cs="仿宋_GB2312"/>
          <w:color w:val="000000" w:themeColor="text1"/>
          <w:sz w:val="32"/>
          <w:szCs w:val="32"/>
          <w14:textFill>
            <w14:solidFill>
              <w14:schemeClr w14:val="tx1"/>
            </w14:solidFill>
          </w14:textFill>
        </w:rPr>
        <w:t>规定，结合我市实际，制定本</w:t>
      </w:r>
      <w:r>
        <w:rPr>
          <w:rFonts w:hint="eastAsia" w:ascii="仿宋_GB2312" w:hAnsi="仿宋_GB2312" w:eastAsia="仿宋_GB2312" w:cs="仿宋_GB2312"/>
          <w:color w:val="000000" w:themeColor="text1"/>
          <w:sz w:val="32"/>
          <w:szCs w:val="32"/>
          <w:lang w:eastAsia="zh-CN"/>
          <w14:textFill>
            <w14:solidFill>
              <w14:schemeClr w14:val="tx1"/>
            </w14:solidFill>
          </w14:textFill>
        </w:rPr>
        <w:t>方案</w:t>
      </w:r>
      <w:r>
        <w:rPr>
          <w:rFonts w:hint="eastAsia" w:ascii="仿宋_GB2312" w:hAnsi="仿宋_GB2312" w:eastAsia="仿宋_GB2312" w:cs="仿宋_GB2312"/>
          <w:color w:val="000000" w:themeColor="text1"/>
          <w:sz w:val="32"/>
          <w:szCs w:val="32"/>
          <w14:textFill>
            <w14:solidFill>
              <w14:schemeClr w14:val="tx1"/>
            </w14:solidFill>
          </w14:textFill>
        </w:rPr>
        <w:t>。</w:t>
      </w:r>
    </w:p>
    <w:p w14:paraId="68CC3FC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一</w:t>
      </w:r>
      <w:r>
        <w:rPr>
          <w:rFonts w:hint="eastAsia" w:ascii="黑体" w:hAnsi="黑体" w:eastAsia="黑体" w:cs="黑体"/>
          <w:color w:val="000000" w:themeColor="text1"/>
          <w:sz w:val="32"/>
          <w:szCs w:val="32"/>
          <w14:textFill>
            <w14:solidFill>
              <w14:schemeClr w14:val="tx1"/>
            </w14:solidFill>
          </w14:textFill>
        </w:rPr>
        <w:t>、信用</w:t>
      </w:r>
      <w:r>
        <w:rPr>
          <w:rFonts w:hint="eastAsia" w:ascii="黑体" w:hAnsi="黑体" w:eastAsia="黑体" w:cs="黑体"/>
          <w:color w:val="000000" w:themeColor="text1"/>
          <w:sz w:val="32"/>
          <w:szCs w:val="32"/>
          <w:lang w:eastAsia="zh-CN"/>
          <w14:textFill>
            <w14:solidFill>
              <w14:schemeClr w14:val="tx1"/>
            </w14:solidFill>
          </w14:textFill>
        </w:rPr>
        <w:t>分级</w:t>
      </w:r>
      <w:r>
        <w:rPr>
          <w:rFonts w:hint="eastAsia" w:ascii="黑体" w:hAnsi="黑体" w:eastAsia="黑体" w:cs="黑体"/>
          <w:color w:val="000000" w:themeColor="text1"/>
          <w:sz w:val="32"/>
          <w:szCs w:val="32"/>
          <w14:textFill>
            <w14:solidFill>
              <w14:schemeClr w14:val="tx1"/>
            </w14:solidFill>
          </w14:textFill>
        </w:rPr>
        <w:t>监管对象</w:t>
      </w:r>
    </w:p>
    <w:p w14:paraId="38C72D6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本溪</w:t>
      </w:r>
      <w:r>
        <w:rPr>
          <w:rFonts w:hint="eastAsia" w:ascii="仿宋_GB2312" w:hAnsi="仿宋_GB2312" w:eastAsia="仿宋_GB2312" w:cs="仿宋_GB2312"/>
          <w:color w:val="000000" w:themeColor="text1"/>
          <w:sz w:val="32"/>
          <w:szCs w:val="32"/>
          <w14:textFill>
            <w14:solidFill>
              <w14:schemeClr w14:val="tx1"/>
            </w14:solidFill>
          </w14:textFill>
        </w:rPr>
        <w:t>市行政区域内药品零售企业（含药品零售连锁企业门店、单体药店下同）适用本</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方案</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p>
    <w:p w14:paraId="1BDFBCF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color w:val="000000" w:themeColor="text1"/>
          <w:sz w:val="32"/>
          <w:szCs w:val="32"/>
          <w:lang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二</w:t>
      </w:r>
      <w:r>
        <w:rPr>
          <w:rFonts w:hint="eastAsia" w:ascii="黑体" w:hAnsi="黑体" w:eastAsia="黑体" w:cs="黑体"/>
          <w:color w:val="000000" w:themeColor="text1"/>
          <w:sz w:val="32"/>
          <w:szCs w:val="32"/>
          <w:lang w:eastAsia="zh-CN"/>
          <w14:textFill>
            <w14:solidFill>
              <w14:schemeClr w14:val="tx1"/>
            </w14:solidFill>
          </w14:textFill>
        </w:rPr>
        <w:t>、信用分级标准</w:t>
      </w:r>
    </w:p>
    <w:p w14:paraId="50F5C6A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药品零售企业信用</w:t>
      </w:r>
      <w:r>
        <w:rPr>
          <w:rFonts w:hint="eastAsia" w:ascii="仿宋_GB2312" w:hAnsi="仿宋_GB2312" w:eastAsia="仿宋_GB2312" w:cs="仿宋_GB2312"/>
          <w:color w:val="000000" w:themeColor="text1"/>
          <w:sz w:val="32"/>
          <w:szCs w:val="32"/>
          <w:lang w:eastAsia="zh-CN"/>
          <w14:textFill>
            <w14:solidFill>
              <w14:schemeClr w14:val="tx1"/>
            </w14:solidFill>
          </w14:textFill>
        </w:rPr>
        <w:t>分级</w:t>
      </w:r>
      <w:r>
        <w:rPr>
          <w:rFonts w:hint="eastAsia" w:ascii="仿宋_GB2312" w:hAnsi="仿宋_GB2312" w:eastAsia="仿宋_GB2312" w:cs="仿宋_GB2312"/>
          <w:color w:val="000000" w:themeColor="text1"/>
          <w:sz w:val="32"/>
          <w:szCs w:val="32"/>
          <w14:textFill>
            <w14:solidFill>
              <w14:schemeClr w14:val="tx1"/>
            </w14:solidFill>
          </w14:textFill>
        </w:rPr>
        <w:t>管理包括采集信用信息、建立信用档案、评定信用等级以及按照信用等级对药品零售企业采取相应的管理措施等。</w:t>
      </w:r>
    </w:p>
    <w:p w14:paraId="6521941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color w:val="000000" w:themeColor="text1"/>
          <w:sz w:val="32"/>
          <w:szCs w:val="32"/>
          <w14:textFill>
            <w14:solidFill>
              <w14:schemeClr w14:val="tx1"/>
            </w14:solidFill>
          </w14:textFill>
        </w:rPr>
      </w:pPr>
      <w:r>
        <w:rPr>
          <w:rFonts w:hint="eastAsia" w:ascii="楷体" w:hAnsi="楷体" w:eastAsia="楷体" w:cs="楷体"/>
          <w:color w:val="000000" w:themeColor="text1"/>
          <w:sz w:val="32"/>
          <w:szCs w:val="32"/>
          <w14:textFill>
            <w14:solidFill>
              <w14:schemeClr w14:val="tx1"/>
            </w14:solidFill>
          </w14:textFill>
        </w:rPr>
        <w:t>（一）指导原则</w:t>
      </w:r>
    </w:p>
    <w:p w14:paraId="77DA15B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药品零售企业信用</w:t>
      </w:r>
      <w:r>
        <w:rPr>
          <w:rFonts w:hint="eastAsia" w:ascii="仿宋_GB2312" w:hAnsi="仿宋_GB2312" w:eastAsia="仿宋_GB2312" w:cs="仿宋_GB2312"/>
          <w:color w:val="000000" w:themeColor="text1"/>
          <w:sz w:val="32"/>
          <w:szCs w:val="32"/>
          <w:lang w:eastAsia="zh-CN"/>
          <w14:textFill>
            <w14:solidFill>
              <w14:schemeClr w14:val="tx1"/>
            </w14:solidFill>
          </w14:textFill>
        </w:rPr>
        <w:t>分级</w:t>
      </w:r>
      <w:r>
        <w:rPr>
          <w:rFonts w:hint="eastAsia" w:ascii="仿宋_GB2312" w:hAnsi="仿宋_GB2312" w:eastAsia="仿宋_GB2312" w:cs="仿宋_GB2312"/>
          <w:color w:val="000000" w:themeColor="text1"/>
          <w:sz w:val="32"/>
          <w:szCs w:val="32"/>
          <w14:textFill>
            <w14:solidFill>
              <w14:schemeClr w14:val="tx1"/>
            </w14:solidFill>
          </w14:textFill>
        </w:rPr>
        <w:t>管理工作以客观事实为依据，遵循合法、公开、公正、客观、准确的原则。</w:t>
      </w:r>
    </w:p>
    <w:p w14:paraId="3A7259A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color w:val="000000" w:themeColor="text1"/>
          <w:sz w:val="32"/>
          <w:szCs w:val="32"/>
          <w14:textFill>
            <w14:solidFill>
              <w14:schemeClr w14:val="tx1"/>
            </w14:solidFill>
          </w14:textFill>
        </w:rPr>
      </w:pPr>
      <w:r>
        <w:rPr>
          <w:rFonts w:hint="eastAsia" w:ascii="楷体" w:hAnsi="楷体" w:eastAsia="楷体" w:cs="楷体"/>
          <w:color w:val="000000" w:themeColor="text1"/>
          <w:sz w:val="32"/>
          <w:szCs w:val="32"/>
          <w14:textFill>
            <w14:solidFill>
              <w14:schemeClr w14:val="tx1"/>
            </w14:solidFill>
          </w14:textFill>
        </w:rPr>
        <w:t>（二）信用信息的采集与建档</w:t>
      </w:r>
    </w:p>
    <w:p w14:paraId="628E2D6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药品零售企业信用信息包括：基础信息、日常监管信息、违法违规信息、抽检信息、投诉举报信息和表彰奖励信息等。</w:t>
      </w:r>
    </w:p>
    <w:p w14:paraId="1806657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基础信息：企业名称、经营许可证编号、发证有效起止时间、经营方式、经营范围、注册地址、企业联系方式及变更、换证事项等情况；《营业执照》有效起止时间；法定代表人、企业负责人、质量负责人、质量管理机构负责人等信息。</w:t>
      </w:r>
    </w:p>
    <w:p w14:paraId="3B4EEB5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2.日常监管信息：药品监管部门在日常监管和专项整治等工作中的监督检查记录。</w:t>
      </w:r>
    </w:p>
    <w:p w14:paraId="2CDE792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3.违法违规信息：企业违反药品监督管理</w:t>
      </w:r>
      <w:r>
        <w:rPr>
          <w:rFonts w:hint="eastAsia" w:ascii="仿宋_GB2312" w:hAnsi="仿宋_GB2312" w:eastAsia="仿宋_GB2312" w:cs="仿宋_GB2312"/>
          <w:color w:val="000000" w:themeColor="text1"/>
          <w:sz w:val="32"/>
          <w:szCs w:val="32"/>
          <w:lang w:eastAsia="zh-CN"/>
          <w14:textFill>
            <w14:solidFill>
              <w14:schemeClr w14:val="tx1"/>
            </w14:solidFill>
          </w14:textFill>
        </w:rPr>
        <w:t>法律法规</w:t>
      </w:r>
      <w:r>
        <w:rPr>
          <w:rFonts w:hint="eastAsia" w:ascii="仿宋_GB2312" w:hAnsi="仿宋_GB2312" w:eastAsia="仿宋_GB2312" w:cs="仿宋_GB2312"/>
          <w:color w:val="000000" w:themeColor="text1"/>
          <w:sz w:val="32"/>
          <w:szCs w:val="32"/>
          <w14:textFill>
            <w14:solidFill>
              <w14:schemeClr w14:val="tx1"/>
            </w14:solidFill>
          </w14:textFill>
        </w:rPr>
        <w:t>、规章和规范性文件的不良行为记录，如行政处罚决定书、整改通知书、企业整改报告等。</w:t>
      </w:r>
    </w:p>
    <w:p w14:paraId="01C720B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4.抽检信息：抽检发现的问题及品种、数量、批号、时间以及《检验报告》等信息；国家或省级质量公告记录情况。</w:t>
      </w:r>
    </w:p>
    <w:p w14:paraId="5E756B4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5. 投诉举报信息：药品监管部门收到反映企业涉嫌违法违规行为的各类信息，以及核查情况和处理结果等。</w:t>
      </w:r>
    </w:p>
    <w:p w14:paraId="40BF22D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6.表彰奖励信息：药品监管部门或者政府有关部门对企业药品质量安全方面的表彰奖励等。</w:t>
      </w:r>
    </w:p>
    <w:p w14:paraId="0D41710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color w:val="000000" w:themeColor="text1"/>
          <w:sz w:val="32"/>
          <w:szCs w:val="32"/>
          <w14:textFill>
            <w14:solidFill>
              <w14:schemeClr w14:val="tx1"/>
            </w14:solidFill>
          </w14:textFill>
        </w:rPr>
      </w:pPr>
      <w:r>
        <w:rPr>
          <w:rFonts w:hint="eastAsia" w:ascii="楷体" w:hAnsi="楷体" w:eastAsia="楷体" w:cs="楷体"/>
          <w:color w:val="000000" w:themeColor="text1"/>
          <w:sz w:val="32"/>
          <w:szCs w:val="32"/>
          <w14:textFill>
            <w14:solidFill>
              <w14:schemeClr w14:val="tx1"/>
            </w14:solidFill>
          </w14:textFill>
        </w:rPr>
        <w:t>（三）信用等级评定</w:t>
      </w:r>
    </w:p>
    <w:p w14:paraId="50478A6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1.药品零售企业信用等级以一年为一个评定周期（1 月 1 日至 12 月 31 日），12月31日前完成对当年度药品零售企业信用等级的评定。一个评定周期期满后，该周期内的不良行为记录不转入下一个评定周期。</w:t>
      </w:r>
    </w:p>
    <w:p w14:paraId="225B15D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2.药品零售企业在一个信用等级评定周期内，连续经营药品时间不足</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9</w:t>
      </w:r>
      <w:r>
        <w:rPr>
          <w:rFonts w:hint="eastAsia" w:ascii="仿宋_GB2312" w:hAnsi="仿宋_GB2312" w:eastAsia="仿宋_GB2312" w:cs="仿宋_GB2312"/>
          <w:color w:val="000000" w:themeColor="text1"/>
          <w:sz w:val="32"/>
          <w:szCs w:val="32"/>
          <w14:textFill>
            <w14:solidFill>
              <w14:schemeClr w14:val="tx1"/>
            </w14:solidFill>
          </w14:textFill>
        </w:rPr>
        <w:t>个月或自行暂停药品经营的，不参加当年度药品安全信用等级评定。</w:t>
      </w:r>
    </w:p>
    <w:p w14:paraId="7CFF6DA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3.药品信用等级分为：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A级</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B级</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C级</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D级。</w:t>
      </w:r>
    </w:p>
    <w:p w14:paraId="6F704313">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A级企业：</w:t>
      </w:r>
      <w:r>
        <w:rPr>
          <w:rFonts w:hint="eastAsia" w:ascii="仿宋_GB2312" w:hAnsi="仿宋_GB2312" w:eastAsia="仿宋_GB2312" w:cs="仿宋_GB2312"/>
          <w:color w:val="000000" w:themeColor="text1"/>
          <w:sz w:val="32"/>
          <w:szCs w:val="32"/>
          <w14:textFill>
            <w14:solidFill>
              <w14:schemeClr w14:val="tx1"/>
            </w14:solidFill>
          </w14:textFill>
        </w:rPr>
        <w:t>指严格遵守法律法规和诚实守信原则，具有良好商业信用，同时符合下列条件的药品零售企业：</w:t>
      </w:r>
    </w:p>
    <w:p w14:paraId="7893A87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①在药品监督管理部门开展的日常监管中，未发现违法违规行为；</w:t>
      </w:r>
    </w:p>
    <w:p w14:paraId="3671DBE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②一年内无因违法违规行为受到行政处罚记录，能自觉遵守法律法规和诚实守信原则，信用记录好。</w:t>
      </w:r>
    </w:p>
    <w:p w14:paraId="19A64BDC">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B级企业：</w:t>
      </w:r>
      <w:r>
        <w:rPr>
          <w:rFonts w:hint="eastAsia" w:ascii="仿宋_GB2312" w:hAnsi="仿宋_GB2312" w:eastAsia="仿宋_GB2312" w:cs="仿宋_GB2312"/>
          <w:color w:val="000000" w:themeColor="text1"/>
          <w:sz w:val="32"/>
          <w:szCs w:val="32"/>
          <w14:textFill>
            <w14:solidFill>
              <w14:schemeClr w14:val="tx1"/>
            </w14:solidFill>
          </w14:textFill>
        </w:rPr>
        <w:t>指具备法定条件且能基本遵守法律法规和诚实信用原则，但在各种检查中发现有下列情形之一的药品零售企业：</w:t>
      </w:r>
    </w:p>
    <w:p w14:paraId="0B4E200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①未在醒目位置悬挂合法证照和相关执业人员证照的；</w:t>
      </w:r>
    </w:p>
    <w:p w14:paraId="1B2A75F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②未设置用药咨询台、顾客</w:t>
      </w:r>
      <w:r>
        <w:rPr>
          <w:rFonts w:hint="eastAsia" w:ascii="仿宋_GB2312" w:hAnsi="仿宋_GB2312" w:eastAsia="仿宋_GB2312" w:cs="仿宋_GB2312"/>
          <w:color w:val="000000" w:themeColor="text1"/>
          <w:sz w:val="32"/>
          <w:szCs w:val="32"/>
          <w:lang w:eastAsia="zh-CN"/>
          <w14:textFill>
            <w14:solidFill>
              <w14:schemeClr w14:val="tx1"/>
            </w14:solidFill>
          </w14:textFill>
        </w:rPr>
        <w:t>意见簿</w:t>
      </w:r>
      <w:r>
        <w:rPr>
          <w:rFonts w:hint="eastAsia" w:ascii="仿宋_GB2312" w:hAnsi="仿宋_GB2312" w:eastAsia="仿宋_GB2312" w:cs="仿宋_GB2312"/>
          <w:color w:val="000000" w:themeColor="text1"/>
          <w:sz w:val="32"/>
          <w:szCs w:val="32"/>
          <w14:textFill>
            <w14:solidFill>
              <w14:schemeClr w14:val="tx1"/>
            </w14:solidFill>
          </w14:textFill>
        </w:rPr>
        <w:t>，未公布服务公约、药品监管部门的投诉举报电话的；</w:t>
      </w:r>
    </w:p>
    <w:p w14:paraId="427EF1B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③药品陈列、储存、养护不符合规定的；</w:t>
      </w:r>
    </w:p>
    <w:p w14:paraId="488E120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④企业对员工进行的相关药品</w:t>
      </w:r>
      <w:r>
        <w:rPr>
          <w:rFonts w:hint="eastAsia" w:ascii="仿宋_GB2312" w:hAnsi="仿宋_GB2312" w:eastAsia="仿宋_GB2312" w:cs="仿宋_GB2312"/>
          <w:color w:val="000000" w:themeColor="text1"/>
          <w:sz w:val="32"/>
          <w:szCs w:val="32"/>
          <w:lang w:eastAsia="zh-CN"/>
          <w14:textFill>
            <w14:solidFill>
              <w14:schemeClr w14:val="tx1"/>
            </w14:solidFill>
          </w14:textFill>
        </w:rPr>
        <w:t>法律法规</w:t>
      </w:r>
      <w:r>
        <w:rPr>
          <w:rFonts w:hint="eastAsia" w:ascii="仿宋_GB2312" w:hAnsi="仿宋_GB2312" w:eastAsia="仿宋_GB2312" w:cs="仿宋_GB2312"/>
          <w:color w:val="000000" w:themeColor="text1"/>
          <w:sz w:val="32"/>
          <w:szCs w:val="32"/>
          <w14:textFill>
            <w14:solidFill>
              <w14:schemeClr w14:val="tx1"/>
            </w14:solidFill>
          </w14:textFill>
        </w:rPr>
        <w:t>和专业知识培训效果不佳，培训档案不完整的；</w:t>
      </w:r>
    </w:p>
    <w:p w14:paraId="3CB0F30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⑤不履行药品暂停销售、召回等相关法定义务的；</w:t>
      </w:r>
    </w:p>
    <w:p w14:paraId="7A5F8BC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⑥其他违法违规行为被药品监管部门责令改正，但未按要求整改到位的；</w:t>
      </w:r>
    </w:p>
    <w:p w14:paraId="3841247D">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C级企业：</w:t>
      </w:r>
      <w:r>
        <w:rPr>
          <w:rFonts w:hint="eastAsia" w:ascii="仿宋_GB2312" w:hAnsi="仿宋_GB2312" w:eastAsia="仿宋_GB2312" w:cs="仿宋_GB2312"/>
          <w:color w:val="000000" w:themeColor="text1"/>
          <w:sz w:val="32"/>
          <w:szCs w:val="32"/>
          <w14:textFill>
            <w14:solidFill>
              <w14:schemeClr w14:val="tx1"/>
            </w14:solidFill>
          </w14:textFill>
        </w:rPr>
        <w:t>存在符合B级企业2种及以上情形（包括同一违法违规行为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14:textFill>
            <w14:solidFill>
              <w14:schemeClr w14:val="tx1"/>
            </w14:solidFill>
          </w14:textFill>
        </w:rPr>
        <w:t>次及以上）或有下列情形之一的药品零售企业：</w:t>
      </w:r>
    </w:p>
    <w:p w14:paraId="136EE0B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①超出《药品经营许可证》核准的经营范围、经营方式、经营地址从事药品经营活动的（有违法经营，受到行政处罚的）；</w:t>
      </w:r>
    </w:p>
    <w:p w14:paraId="776A24A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②从无《药品生产许可证》《药品经营许可证》的企业购进药品</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没有实施批准文号管理的中药材除外</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的；</w:t>
      </w:r>
    </w:p>
    <w:p w14:paraId="3ED0249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③未按规定索取供货单位资质证明、药品合法性证明及购进票据等资料，药品验收记录不规范的；</w:t>
      </w:r>
    </w:p>
    <w:p w14:paraId="3CF5194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④无购销记录或者购销记录严重失真的；</w:t>
      </w:r>
    </w:p>
    <w:p w14:paraId="44619EA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⑤出租出借证、柜台，为他人违法经营药品提供便利条件的；</w:t>
      </w:r>
    </w:p>
    <w:p w14:paraId="3E10243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⑥其他违反药品监督管理法律法规受到行政处罚的。</w:t>
      </w:r>
    </w:p>
    <w:p w14:paraId="01D732C7">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D级企业：</w:t>
      </w:r>
      <w:r>
        <w:rPr>
          <w:rFonts w:hint="eastAsia" w:ascii="仿宋_GB2312" w:hAnsi="仿宋_GB2312" w:eastAsia="仿宋_GB2312" w:cs="仿宋_GB2312"/>
          <w:color w:val="000000" w:themeColor="text1"/>
          <w:sz w:val="32"/>
          <w:szCs w:val="32"/>
          <w14:textFill>
            <w14:solidFill>
              <w14:schemeClr w14:val="tx1"/>
            </w14:solidFill>
          </w14:textFill>
        </w:rPr>
        <w:t>存在符合C级企业2种及以上情形（包括同一违法违规行为两次及以上）或有下列情形之一的药品零售企业：</w:t>
      </w:r>
    </w:p>
    <w:p w14:paraId="3B3E59E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①连续2年被评定为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C</w:t>
      </w:r>
      <w:r>
        <w:rPr>
          <w:rFonts w:hint="eastAsia" w:ascii="仿宋_GB2312" w:hAnsi="仿宋_GB2312" w:eastAsia="仿宋_GB2312" w:cs="仿宋_GB2312"/>
          <w:color w:val="000000" w:themeColor="text1"/>
          <w:sz w:val="32"/>
          <w:szCs w:val="32"/>
          <w14:textFill>
            <w14:solidFill>
              <w14:schemeClr w14:val="tx1"/>
            </w14:solidFill>
          </w14:textFill>
        </w:rPr>
        <w:t>等级的；</w:t>
      </w:r>
    </w:p>
    <w:p w14:paraId="7AA64A9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②拒绝、逃避、阻挠执法人员监督检查的；</w:t>
      </w:r>
    </w:p>
    <w:p w14:paraId="2217F06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③被药品监管部门责令停业整顿或者吊销《药品经营许可证》的；</w:t>
      </w:r>
    </w:p>
    <w:p w14:paraId="1867DB9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④销售假、劣药品，情节严重的；</w:t>
      </w:r>
    </w:p>
    <w:p w14:paraId="39E47B6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⑤提供行政许可虚假申请材料骗取《药品经营许可证》或者办理变更事项的；</w:t>
      </w:r>
    </w:p>
    <w:p w14:paraId="24DD32C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⑥因违法违规经营或药品质量问题被多次举报投诉或者被媒体、网络曝光的；</w:t>
      </w:r>
    </w:p>
    <w:p w14:paraId="0006953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三</w:t>
      </w:r>
      <w:r>
        <w:rPr>
          <w:rFonts w:hint="eastAsia" w:ascii="黑体" w:hAnsi="黑体" w:eastAsia="黑体" w:cs="黑体"/>
          <w:color w:val="000000" w:themeColor="text1"/>
          <w:sz w:val="32"/>
          <w:szCs w:val="32"/>
          <w14:textFill>
            <w14:solidFill>
              <w14:schemeClr w14:val="tx1"/>
            </w14:solidFill>
          </w14:textFill>
        </w:rPr>
        <w:t>、差异化监管措施</w:t>
      </w:r>
    </w:p>
    <w:p w14:paraId="699E04E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药品零售企业信用等级实行动态管理，</w:t>
      </w:r>
      <w:r>
        <w:rPr>
          <w:rFonts w:hint="eastAsia" w:ascii="仿宋_GB2312" w:hAnsi="仿宋_GB2312" w:eastAsia="仿宋_GB2312" w:cs="仿宋_GB2312"/>
          <w:color w:val="000000" w:themeColor="text1"/>
          <w:sz w:val="32"/>
          <w:szCs w:val="32"/>
          <w:lang w:eastAsia="zh-CN"/>
          <w14:textFill>
            <w14:solidFill>
              <w14:schemeClr w14:val="tx1"/>
            </w14:solidFill>
          </w14:textFill>
        </w:rPr>
        <w:t>发现</w:t>
      </w:r>
      <w:r>
        <w:rPr>
          <w:rFonts w:hint="eastAsia" w:ascii="仿宋_GB2312" w:hAnsi="仿宋_GB2312" w:eastAsia="仿宋_GB2312" w:cs="仿宋_GB2312"/>
          <w:color w:val="000000" w:themeColor="text1"/>
          <w:sz w:val="32"/>
          <w:szCs w:val="32"/>
          <w14:textFill>
            <w14:solidFill>
              <w14:schemeClr w14:val="tx1"/>
            </w14:solidFill>
          </w14:textFill>
        </w:rPr>
        <w:t>违法违规行为</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依法查处后，根据评定标准实时调低至相应安全信用等级。</w:t>
      </w:r>
      <w:r>
        <w:rPr>
          <w:rFonts w:hint="eastAsia" w:ascii="仿宋_GB2312" w:hAnsi="仿宋_GB2312" w:eastAsia="仿宋_GB2312" w:cs="仿宋_GB2312"/>
          <w:color w:val="000000" w:themeColor="text1"/>
          <w:sz w:val="32"/>
          <w:szCs w:val="32"/>
          <w:lang w:eastAsia="zh-CN"/>
          <w14:textFill>
            <w14:solidFill>
              <w14:schemeClr w14:val="tx1"/>
            </w14:solidFill>
          </w14:textFill>
        </w:rPr>
        <w:t>对血液制品等重点品种有其他特殊管理规定的，依照其规定。</w:t>
      </w:r>
    </w:p>
    <w:p w14:paraId="71F8B01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color w:val="000000" w:themeColor="text1"/>
          <w:sz w:val="32"/>
          <w:szCs w:val="32"/>
          <w14:textFill>
            <w14:solidFill>
              <w14:schemeClr w14:val="tx1"/>
            </w14:solidFill>
          </w14:textFill>
        </w:rPr>
      </w:pPr>
      <w:r>
        <w:rPr>
          <w:rFonts w:hint="eastAsia" w:ascii="楷体" w:hAnsi="楷体" w:eastAsia="楷体" w:cs="楷体"/>
          <w:color w:val="000000" w:themeColor="text1"/>
          <w:sz w:val="32"/>
          <w:szCs w:val="32"/>
          <w14:textFill>
            <w14:solidFill>
              <w14:schemeClr w14:val="tx1"/>
            </w14:solidFill>
          </w14:textFill>
        </w:rPr>
        <w:t>（一）信用等级为A级的企业：</w:t>
      </w:r>
    </w:p>
    <w:p w14:paraId="54BB0AF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1.采取以企业自律为主、监督管理为辅的管理方针，除专项检查和</w:t>
      </w:r>
      <w:r>
        <w:rPr>
          <w:rFonts w:hint="eastAsia" w:ascii="仿宋_GB2312" w:hAnsi="仿宋_GB2312" w:eastAsia="仿宋_GB2312" w:cs="仿宋_GB2312"/>
          <w:color w:val="000000" w:themeColor="text1"/>
          <w:sz w:val="32"/>
          <w:szCs w:val="32"/>
          <w:lang w:eastAsia="zh-CN"/>
          <w14:textFill>
            <w14:solidFill>
              <w14:schemeClr w14:val="tx1"/>
            </w14:solidFill>
          </w14:textFill>
        </w:rPr>
        <w:t>投诉</w:t>
      </w:r>
      <w:r>
        <w:rPr>
          <w:rFonts w:hint="eastAsia" w:ascii="仿宋_GB2312" w:hAnsi="仿宋_GB2312" w:eastAsia="仿宋_GB2312" w:cs="仿宋_GB2312"/>
          <w:color w:val="000000" w:themeColor="text1"/>
          <w:sz w:val="32"/>
          <w:szCs w:val="32"/>
          <w14:textFill>
            <w14:solidFill>
              <w14:schemeClr w14:val="tx1"/>
            </w14:solidFill>
          </w14:textFill>
        </w:rPr>
        <w:t>举报外，一般不</w:t>
      </w:r>
      <w:r>
        <w:rPr>
          <w:rFonts w:hint="eastAsia" w:ascii="仿宋_GB2312" w:hAnsi="仿宋_GB2312" w:eastAsia="仿宋_GB2312" w:cs="仿宋_GB2312"/>
          <w:color w:val="000000" w:themeColor="text1"/>
          <w:sz w:val="32"/>
          <w:szCs w:val="32"/>
          <w:lang w:eastAsia="zh-CN"/>
          <w14:textFill>
            <w14:solidFill>
              <w14:schemeClr w14:val="tx1"/>
            </w14:solidFill>
          </w14:textFill>
        </w:rPr>
        <w:t>开展</w:t>
      </w:r>
      <w:r>
        <w:rPr>
          <w:rFonts w:hint="eastAsia" w:ascii="仿宋_GB2312" w:hAnsi="仿宋_GB2312" w:eastAsia="仿宋_GB2312" w:cs="仿宋_GB2312"/>
          <w:color w:val="000000" w:themeColor="text1"/>
          <w:sz w:val="32"/>
          <w:szCs w:val="32"/>
          <w14:textFill>
            <w14:solidFill>
              <w14:schemeClr w14:val="tx1"/>
            </w14:solidFill>
          </w14:textFill>
        </w:rPr>
        <w:t>检查；</w:t>
      </w:r>
    </w:p>
    <w:p w14:paraId="3C98EDD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2.在</w:t>
      </w:r>
      <w:r>
        <w:rPr>
          <w:rFonts w:hint="eastAsia" w:ascii="仿宋_GB2312" w:hAnsi="仿宋_GB2312" w:eastAsia="仿宋_GB2312" w:cs="仿宋_GB2312"/>
          <w:color w:val="000000" w:themeColor="text1"/>
          <w:sz w:val="32"/>
          <w:szCs w:val="32"/>
          <w:lang w:eastAsia="zh-CN"/>
          <w14:textFill>
            <w14:solidFill>
              <w14:schemeClr w14:val="tx1"/>
            </w14:solidFill>
          </w14:textFill>
        </w:rPr>
        <w:t>法律法规</w:t>
      </w:r>
      <w:r>
        <w:rPr>
          <w:rFonts w:hint="eastAsia" w:ascii="仿宋_GB2312" w:hAnsi="仿宋_GB2312" w:eastAsia="仿宋_GB2312" w:cs="仿宋_GB2312"/>
          <w:color w:val="000000" w:themeColor="text1"/>
          <w:sz w:val="32"/>
          <w:szCs w:val="32"/>
          <w14:textFill>
            <w14:solidFill>
              <w14:schemeClr w14:val="tx1"/>
            </w14:solidFill>
          </w14:textFill>
        </w:rPr>
        <w:t>、规章和政策范围内，</w:t>
      </w:r>
      <w:r>
        <w:rPr>
          <w:rFonts w:hint="eastAsia" w:ascii="仿宋_GB2312" w:hAnsi="仿宋_GB2312" w:eastAsia="仿宋_GB2312" w:cs="仿宋_GB2312"/>
          <w:color w:val="000000" w:themeColor="text1"/>
          <w:sz w:val="32"/>
          <w:szCs w:val="32"/>
          <w:lang w:eastAsia="zh-CN"/>
          <w14:textFill>
            <w14:solidFill>
              <w14:schemeClr w14:val="tx1"/>
            </w14:solidFill>
          </w14:textFill>
        </w:rPr>
        <w:t>可以优化</w:t>
      </w:r>
      <w:r>
        <w:rPr>
          <w:rFonts w:hint="eastAsia" w:ascii="仿宋_GB2312" w:hAnsi="仿宋_GB2312" w:eastAsia="仿宋_GB2312" w:cs="仿宋_GB2312"/>
          <w:color w:val="000000" w:themeColor="text1"/>
          <w:sz w:val="32"/>
          <w:szCs w:val="32"/>
          <w14:textFill>
            <w14:solidFill>
              <w14:schemeClr w14:val="tx1"/>
            </w14:solidFill>
          </w14:textFill>
        </w:rPr>
        <w:t>行政</w:t>
      </w:r>
      <w:r>
        <w:rPr>
          <w:rFonts w:hint="eastAsia" w:ascii="仿宋_GB2312" w:hAnsi="仿宋_GB2312" w:eastAsia="仿宋_GB2312" w:cs="仿宋_GB2312"/>
          <w:color w:val="000000" w:themeColor="text1"/>
          <w:sz w:val="32"/>
          <w:szCs w:val="32"/>
          <w:lang w:eastAsia="zh-CN"/>
          <w14:textFill>
            <w14:solidFill>
              <w14:schemeClr w14:val="tx1"/>
            </w14:solidFill>
          </w14:textFill>
        </w:rPr>
        <w:t>审批</w:t>
      </w:r>
      <w:bookmarkStart w:id="0" w:name="_GoBack"/>
      <w:bookmarkEnd w:id="0"/>
      <w:r>
        <w:rPr>
          <w:rFonts w:hint="eastAsia" w:ascii="仿宋_GB2312" w:hAnsi="仿宋_GB2312" w:eastAsia="仿宋_GB2312" w:cs="仿宋_GB2312"/>
          <w:color w:val="000000" w:themeColor="text1"/>
          <w:sz w:val="32"/>
          <w:szCs w:val="32"/>
          <w:lang w:eastAsia="zh-CN"/>
          <w14:textFill>
            <w14:solidFill>
              <w14:schemeClr w14:val="tx1"/>
            </w14:solidFill>
          </w14:textFill>
        </w:rPr>
        <w:t>事项流程。</w:t>
      </w:r>
    </w:p>
    <w:p w14:paraId="47C5A5A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color w:val="000000" w:themeColor="text1"/>
          <w:sz w:val="32"/>
          <w:szCs w:val="32"/>
          <w14:textFill>
            <w14:solidFill>
              <w14:schemeClr w14:val="tx1"/>
            </w14:solidFill>
          </w14:textFill>
        </w:rPr>
      </w:pPr>
      <w:r>
        <w:rPr>
          <w:rFonts w:hint="eastAsia" w:ascii="楷体" w:hAnsi="楷体" w:eastAsia="楷体" w:cs="楷体"/>
          <w:color w:val="000000" w:themeColor="text1"/>
          <w:sz w:val="32"/>
          <w:szCs w:val="32"/>
          <w14:textFill>
            <w14:solidFill>
              <w14:schemeClr w14:val="tx1"/>
            </w14:solidFill>
          </w14:textFill>
        </w:rPr>
        <w:t>（二）信用等级为B级的企业：</w:t>
      </w:r>
    </w:p>
    <w:p w14:paraId="23D773C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1.采取企业自律和监督管理相结合的方针，</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lang w:eastAsia="zh-CN"/>
          <w14:textFill>
            <w14:solidFill>
              <w14:schemeClr w14:val="tx1"/>
            </w14:solidFill>
          </w14:textFill>
        </w:rPr>
        <w:t>年实施全覆盖监督检查</w:t>
      </w:r>
      <w:r>
        <w:rPr>
          <w:rFonts w:hint="eastAsia" w:ascii="仿宋_GB2312" w:hAnsi="仿宋_GB2312" w:eastAsia="仿宋_GB2312" w:cs="仿宋_GB2312"/>
          <w:color w:val="000000" w:themeColor="text1"/>
          <w:sz w:val="32"/>
          <w:szCs w:val="32"/>
          <w14:textFill>
            <w14:solidFill>
              <w14:schemeClr w14:val="tx1"/>
            </w14:solidFill>
          </w14:textFill>
        </w:rPr>
        <w:t>；</w:t>
      </w:r>
    </w:p>
    <w:p w14:paraId="623CBAD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w:t>
      </w:r>
      <w:r>
        <w:rPr>
          <w:rFonts w:hint="eastAsia" w:ascii="仿宋_GB2312" w:hAnsi="仿宋_GB2312" w:eastAsia="仿宋_GB2312" w:cs="仿宋_GB2312"/>
          <w:color w:val="000000" w:themeColor="text1"/>
          <w:sz w:val="32"/>
          <w:szCs w:val="32"/>
          <w:lang w:eastAsia="zh-CN"/>
          <w14:textFill>
            <w14:solidFill>
              <w14:schemeClr w14:val="tx1"/>
            </w14:solidFill>
          </w14:textFill>
        </w:rPr>
        <w:t>对违规企业责令限期改正。</w:t>
      </w:r>
    </w:p>
    <w:p w14:paraId="67D8B90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color w:val="000000" w:themeColor="text1"/>
          <w:sz w:val="32"/>
          <w:szCs w:val="32"/>
          <w14:textFill>
            <w14:solidFill>
              <w14:schemeClr w14:val="tx1"/>
            </w14:solidFill>
          </w14:textFill>
        </w:rPr>
      </w:pPr>
      <w:r>
        <w:rPr>
          <w:rFonts w:hint="eastAsia" w:ascii="楷体" w:hAnsi="楷体" w:eastAsia="楷体" w:cs="楷体"/>
          <w:color w:val="000000" w:themeColor="text1"/>
          <w:sz w:val="32"/>
          <w:szCs w:val="32"/>
          <w14:textFill>
            <w14:solidFill>
              <w14:schemeClr w14:val="tx1"/>
            </w14:solidFill>
          </w14:textFill>
        </w:rPr>
        <w:t>（三）信用等级为C级的企业：</w:t>
      </w:r>
    </w:p>
    <w:p w14:paraId="27C7224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1.列为日常监管的重点，</w:t>
      </w:r>
      <w:r>
        <w:rPr>
          <w:rFonts w:hint="eastAsia" w:ascii="仿宋_GB2312" w:hAnsi="仿宋_GB2312" w:eastAsia="仿宋_GB2312" w:cs="仿宋_GB2312"/>
          <w:color w:val="000000" w:themeColor="text1"/>
          <w:sz w:val="32"/>
          <w:szCs w:val="32"/>
          <w:lang w:eastAsia="zh-CN"/>
          <w14:textFill>
            <w14:solidFill>
              <w14:schemeClr w14:val="tx1"/>
            </w14:solidFill>
          </w14:textFill>
        </w:rPr>
        <w:t>实施全覆盖监督检查</w:t>
      </w:r>
      <w:r>
        <w:rPr>
          <w:rFonts w:hint="eastAsia" w:ascii="仿宋_GB2312" w:hAnsi="仿宋_GB2312" w:eastAsia="仿宋_GB2312" w:cs="仿宋_GB2312"/>
          <w:color w:val="000000" w:themeColor="text1"/>
          <w:sz w:val="32"/>
          <w:szCs w:val="32"/>
          <w14:textFill>
            <w14:solidFill>
              <w14:schemeClr w14:val="tx1"/>
            </w14:solidFill>
          </w14:textFill>
        </w:rPr>
        <w:t>，加大风险防范力度；</w:t>
      </w:r>
    </w:p>
    <w:p w14:paraId="21F37A3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2.对</w:t>
      </w:r>
      <w:r>
        <w:rPr>
          <w:rFonts w:hint="eastAsia" w:ascii="仿宋_GB2312" w:hAnsi="仿宋_GB2312" w:eastAsia="仿宋_GB2312" w:cs="仿宋_GB2312"/>
          <w:color w:val="000000" w:themeColor="text1"/>
          <w:sz w:val="32"/>
          <w:szCs w:val="32"/>
          <w:lang w:eastAsia="zh-CN"/>
          <w14:textFill>
            <w14:solidFill>
              <w14:schemeClr w14:val="tx1"/>
            </w14:solidFill>
          </w14:textFill>
        </w:rPr>
        <w:t>立案查处</w:t>
      </w:r>
      <w:r>
        <w:rPr>
          <w:rFonts w:hint="eastAsia" w:ascii="仿宋_GB2312" w:hAnsi="仿宋_GB2312" w:eastAsia="仿宋_GB2312" w:cs="仿宋_GB2312"/>
          <w:color w:val="000000" w:themeColor="text1"/>
          <w:sz w:val="32"/>
          <w:szCs w:val="32"/>
          <w14:textFill>
            <w14:solidFill>
              <w14:schemeClr w14:val="tx1"/>
            </w14:solidFill>
          </w14:textFill>
        </w:rPr>
        <w:t>的企业</w:t>
      </w:r>
      <w:r>
        <w:rPr>
          <w:rFonts w:hint="eastAsia" w:ascii="仿宋_GB2312" w:hAnsi="仿宋_GB2312" w:eastAsia="仿宋_GB2312" w:cs="仿宋_GB2312"/>
          <w:color w:val="000000" w:themeColor="text1"/>
          <w:sz w:val="32"/>
          <w:szCs w:val="32"/>
          <w:lang w:eastAsia="zh-CN"/>
          <w14:textFill>
            <w14:solidFill>
              <w14:schemeClr w14:val="tx1"/>
            </w14:solidFill>
          </w14:textFill>
        </w:rPr>
        <w:t>跟踪检查</w:t>
      </w:r>
      <w:r>
        <w:rPr>
          <w:rFonts w:hint="eastAsia" w:ascii="仿宋_GB2312" w:hAnsi="仿宋_GB2312" w:eastAsia="仿宋_GB2312" w:cs="仿宋_GB2312"/>
          <w:color w:val="000000" w:themeColor="text1"/>
          <w:sz w:val="32"/>
          <w:szCs w:val="32"/>
          <w14:textFill>
            <w14:solidFill>
              <w14:schemeClr w14:val="tx1"/>
            </w14:solidFill>
          </w14:textFill>
        </w:rPr>
        <w:t>；</w:t>
      </w:r>
    </w:p>
    <w:p w14:paraId="17AFB68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w:t>
      </w:r>
      <w:r>
        <w:rPr>
          <w:rFonts w:hint="eastAsia" w:ascii="仿宋_GB2312" w:hAnsi="仿宋_GB2312" w:eastAsia="仿宋_GB2312" w:cs="仿宋_GB2312"/>
          <w:color w:val="000000" w:themeColor="text1"/>
          <w:sz w:val="32"/>
          <w:szCs w:val="32"/>
          <w:lang w:eastAsia="zh-CN"/>
          <w14:textFill>
            <w14:solidFill>
              <w14:schemeClr w14:val="tx1"/>
            </w14:solidFill>
          </w14:textFill>
        </w:rPr>
        <w:t>在“信用中国”</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平台和国家企业信用信息公示系统上</w:t>
      </w:r>
      <w:r>
        <w:rPr>
          <w:rFonts w:hint="eastAsia" w:ascii="仿宋_GB2312" w:hAnsi="仿宋_GB2312" w:eastAsia="仿宋_GB2312" w:cs="仿宋_GB2312"/>
          <w:color w:val="000000" w:themeColor="text1"/>
          <w:sz w:val="32"/>
          <w:szCs w:val="32"/>
          <w:lang w:eastAsia="zh-CN"/>
          <w14:textFill>
            <w14:solidFill>
              <w14:schemeClr w14:val="tx1"/>
            </w14:solidFill>
          </w14:textFill>
        </w:rPr>
        <w:t>对其</w:t>
      </w:r>
      <w:r>
        <w:rPr>
          <w:rFonts w:hint="eastAsia" w:ascii="仿宋_GB2312" w:hAnsi="仿宋_GB2312" w:eastAsia="仿宋_GB2312" w:cs="仿宋_GB2312"/>
          <w:color w:val="000000" w:themeColor="text1"/>
          <w:sz w:val="32"/>
          <w:szCs w:val="32"/>
          <w14:textFill>
            <w14:solidFill>
              <w14:schemeClr w14:val="tx1"/>
            </w14:solidFill>
          </w14:textFill>
        </w:rPr>
        <w:t>违法违规</w:t>
      </w:r>
      <w:r>
        <w:rPr>
          <w:rFonts w:hint="eastAsia" w:ascii="仿宋_GB2312" w:hAnsi="仿宋_GB2312" w:eastAsia="仿宋_GB2312" w:cs="仿宋_GB2312"/>
          <w:color w:val="000000" w:themeColor="text1"/>
          <w:sz w:val="32"/>
          <w:szCs w:val="32"/>
          <w:lang w:eastAsia="zh-CN"/>
          <w14:textFill>
            <w14:solidFill>
              <w14:schemeClr w14:val="tx1"/>
            </w14:solidFill>
          </w14:textFill>
        </w:rPr>
        <w:t>行为进行公示</w:t>
      </w:r>
      <w:r>
        <w:rPr>
          <w:rFonts w:hint="eastAsia" w:ascii="仿宋_GB2312" w:hAnsi="仿宋_GB2312" w:eastAsia="仿宋_GB2312" w:cs="仿宋_GB2312"/>
          <w:color w:val="000000" w:themeColor="text1"/>
          <w:sz w:val="32"/>
          <w:szCs w:val="32"/>
          <w14:textFill>
            <w14:solidFill>
              <w14:schemeClr w14:val="tx1"/>
            </w14:solidFill>
          </w14:textFill>
        </w:rPr>
        <w:t>。</w:t>
      </w:r>
    </w:p>
    <w:p w14:paraId="598FB01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hAnsi="楷体" w:eastAsia="楷体" w:cs="楷体"/>
          <w:color w:val="000000" w:themeColor="text1"/>
          <w:sz w:val="32"/>
          <w:szCs w:val="32"/>
          <w14:textFill>
            <w14:solidFill>
              <w14:schemeClr w14:val="tx1"/>
            </w14:solidFill>
          </w14:textFill>
        </w:rPr>
      </w:pPr>
      <w:r>
        <w:rPr>
          <w:rFonts w:hint="eastAsia" w:ascii="楷体" w:hAnsi="楷体" w:eastAsia="楷体" w:cs="楷体"/>
          <w:color w:val="000000" w:themeColor="text1"/>
          <w:sz w:val="32"/>
          <w:szCs w:val="32"/>
          <w14:textFill>
            <w14:solidFill>
              <w14:schemeClr w14:val="tx1"/>
            </w14:solidFill>
          </w14:textFill>
        </w:rPr>
        <w:t>（四）信用等级为D级的企业：</w:t>
      </w:r>
    </w:p>
    <w:p w14:paraId="482C2C5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1.作为重点监督和防范对象，</w:t>
      </w:r>
      <w:r>
        <w:rPr>
          <w:rFonts w:hint="eastAsia" w:ascii="仿宋_GB2312" w:hAnsi="仿宋_GB2312" w:eastAsia="仿宋_GB2312" w:cs="仿宋_GB2312"/>
          <w:color w:val="000000" w:themeColor="text1"/>
          <w:sz w:val="32"/>
          <w:szCs w:val="32"/>
          <w:lang w:eastAsia="zh-CN"/>
          <w14:textFill>
            <w14:solidFill>
              <w14:schemeClr w14:val="tx1"/>
            </w14:solidFill>
          </w14:textFill>
        </w:rPr>
        <w:t>实施</w:t>
      </w:r>
      <w:r>
        <w:rPr>
          <w:rFonts w:hint="eastAsia" w:ascii="仿宋_GB2312" w:hAnsi="仿宋_GB2312" w:eastAsia="仿宋_GB2312" w:cs="仿宋_GB2312"/>
          <w:color w:val="000000" w:themeColor="text1"/>
          <w:sz w:val="32"/>
          <w:szCs w:val="32"/>
          <w14:textFill>
            <w14:solidFill>
              <w14:schemeClr w14:val="tx1"/>
            </w14:solidFill>
          </w14:textFill>
        </w:rPr>
        <w:t>全覆盖</w:t>
      </w:r>
      <w:r>
        <w:rPr>
          <w:rFonts w:hint="eastAsia" w:ascii="仿宋_GB2312" w:hAnsi="仿宋_GB2312" w:eastAsia="仿宋_GB2312" w:cs="仿宋_GB2312"/>
          <w:color w:val="000000" w:themeColor="text1"/>
          <w:sz w:val="32"/>
          <w:szCs w:val="32"/>
          <w:lang w:eastAsia="zh-CN"/>
          <w14:textFill>
            <w14:solidFill>
              <w14:schemeClr w14:val="tx1"/>
            </w14:solidFill>
          </w14:textFill>
        </w:rPr>
        <w:t>监督</w:t>
      </w:r>
      <w:r>
        <w:rPr>
          <w:rFonts w:hint="eastAsia" w:ascii="仿宋_GB2312" w:hAnsi="仿宋_GB2312" w:eastAsia="仿宋_GB2312" w:cs="仿宋_GB2312"/>
          <w:color w:val="000000" w:themeColor="text1"/>
          <w:sz w:val="32"/>
          <w:szCs w:val="32"/>
          <w14:textFill>
            <w14:solidFill>
              <w14:schemeClr w14:val="tx1"/>
            </w14:solidFill>
          </w14:textFill>
        </w:rPr>
        <w:t>检查，</w:t>
      </w:r>
      <w:r>
        <w:rPr>
          <w:rFonts w:hint="eastAsia" w:ascii="仿宋_GB2312" w:hAnsi="仿宋_GB2312" w:eastAsia="仿宋_GB2312" w:cs="仿宋_GB2312"/>
          <w:color w:val="000000" w:themeColor="text1"/>
          <w:sz w:val="32"/>
          <w:szCs w:val="32"/>
          <w:lang w:eastAsia="zh-CN"/>
          <w14:textFill>
            <w14:solidFill>
              <w14:schemeClr w14:val="tx1"/>
            </w14:solidFill>
          </w14:textFill>
        </w:rPr>
        <w:t>适度加大监督检查频次</w:t>
      </w:r>
      <w:r>
        <w:rPr>
          <w:rFonts w:hint="eastAsia" w:ascii="仿宋_GB2312" w:hAnsi="仿宋_GB2312" w:eastAsia="仿宋_GB2312" w:cs="仿宋_GB2312"/>
          <w:color w:val="000000" w:themeColor="text1"/>
          <w:sz w:val="32"/>
          <w:szCs w:val="32"/>
          <w14:textFill>
            <w14:solidFill>
              <w14:schemeClr w14:val="tx1"/>
            </w14:solidFill>
          </w14:textFill>
        </w:rPr>
        <w:t>；</w:t>
      </w:r>
    </w:p>
    <w:p w14:paraId="561340E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2.对</w:t>
      </w:r>
      <w:r>
        <w:rPr>
          <w:rFonts w:hint="eastAsia" w:ascii="仿宋_GB2312" w:hAnsi="仿宋_GB2312" w:eastAsia="仿宋_GB2312" w:cs="仿宋_GB2312"/>
          <w:color w:val="000000" w:themeColor="text1"/>
          <w:sz w:val="32"/>
          <w:szCs w:val="32"/>
          <w:lang w:eastAsia="zh-CN"/>
          <w14:textFill>
            <w14:solidFill>
              <w14:schemeClr w14:val="tx1"/>
            </w14:solidFill>
          </w14:textFill>
        </w:rPr>
        <w:t>立案查处</w:t>
      </w:r>
      <w:r>
        <w:rPr>
          <w:rFonts w:hint="eastAsia" w:ascii="仿宋_GB2312" w:hAnsi="仿宋_GB2312" w:eastAsia="仿宋_GB2312" w:cs="仿宋_GB2312"/>
          <w:color w:val="000000" w:themeColor="text1"/>
          <w:sz w:val="32"/>
          <w:szCs w:val="32"/>
          <w14:textFill>
            <w14:solidFill>
              <w14:schemeClr w14:val="tx1"/>
            </w14:solidFill>
          </w14:textFill>
        </w:rPr>
        <w:t>的企业</w:t>
      </w:r>
      <w:r>
        <w:rPr>
          <w:rFonts w:hint="eastAsia" w:ascii="仿宋_GB2312" w:hAnsi="仿宋_GB2312" w:eastAsia="仿宋_GB2312" w:cs="仿宋_GB2312"/>
          <w:color w:val="000000" w:themeColor="text1"/>
          <w:sz w:val="32"/>
          <w:szCs w:val="32"/>
          <w:lang w:eastAsia="zh-CN"/>
          <w14:textFill>
            <w14:solidFill>
              <w14:schemeClr w14:val="tx1"/>
            </w14:solidFill>
          </w14:textFill>
        </w:rPr>
        <w:t>进行跟踪检查</w:t>
      </w:r>
      <w:r>
        <w:rPr>
          <w:rFonts w:hint="eastAsia" w:ascii="仿宋_GB2312" w:hAnsi="仿宋_GB2312" w:eastAsia="仿宋_GB2312" w:cs="仿宋_GB2312"/>
          <w:color w:val="000000" w:themeColor="text1"/>
          <w:sz w:val="32"/>
          <w:szCs w:val="32"/>
          <w14:textFill>
            <w14:solidFill>
              <w14:schemeClr w14:val="tx1"/>
            </w14:solidFill>
          </w14:textFill>
        </w:rPr>
        <w:t>；</w:t>
      </w:r>
    </w:p>
    <w:p w14:paraId="6E029DF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w:t>
      </w:r>
      <w:r>
        <w:rPr>
          <w:rFonts w:hint="eastAsia" w:ascii="仿宋_GB2312" w:hAnsi="仿宋_GB2312" w:eastAsia="仿宋_GB2312" w:cs="仿宋_GB2312"/>
          <w:color w:val="000000" w:themeColor="text1"/>
          <w:sz w:val="32"/>
          <w:szCs w:val="32"/>
          <w:lang w:eastAsia="zh-CN"/>
          <w14:textFill>
            <w14:solidFill>
              <w14:schemeClr w14:val="tx1"/>
            </w14:solidFill>
          </w14:textFill>
        </w:rPr>
        <w:t>在“信用中国”</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平台和国家企业信用信息公示系统上</w:t>
      </w:r>
      <w:r>
        <w:rPr>
          <w:rFonts w:hint="eastAsia" w:ascii="仿宋_GB2312" w:hAnsi="仿宋_GB2312" w:eastAsia="仿宋_GB2312" w:cs="仿宋_GB2312"/>
          <w:color w:val="000000" w:themeColor="text1"/>
          <w:sz w:val="32"/>
          <w:szCs w:val="32"/>
          <w:lang w:eastAsia="zh-CN"/>
          <w14:textFill>
            <w14:solidFill>
              <w14:schemeClr w14:val="tx1"/>
            </w14:solidFill>
          </w14:textFill>
        </w:rPr>
        <w:t>对其</w:t>
      </w:r>
      <w:r>
        <w:rPr>
          <w:rFonts w:hint="eastAsia" w:ascii="仿宋_GB2312" w:hAnsi="仿宋_GB2312" w:eastAsia="仿宋_GB2312" w:cs="仿宋_GB2312"/>
          <w:color w:val="000000" w:themeColor="text1"/>
          <w:sz w:val="32"/>
          <w:szCs w:val="32"/>
          <w14:textFill>
            <w14:solidFill>
              <w14:schemeClr w14:val="tx1"/>
            </w14:solidFill>
          </w14:textFill>
        </w:rPr>
        <w:t>违法违规</w:t>
      </w:r>
      <w:r>
        <w:rPr>
          <w:rFonts w:hint="eastAsia" w:ascii="仿宋_GB2312" w:hAnsi="仿宋_GB2312" w:eastAsia="仿宋_GB2312" w:cs="仿宋_GB2312"/>
          <w:color w:val="000000" w:themeColor="text1"/>
          <w:sz w:val="32"/>
          <w:szCs w:val="32"/>
          <w:lang w:eastAsia="zh-CN"/>
          <w14:textFill>
            <w14:solidFill>
              <w14:schemeClr w14:val="tx1"/>
            </w14:solidFill>
          </w14:textFill>
        </w:rPr>
        <w:t>行为进行公示</w:t>
      </w:r>
      <w:r>
        <w:rPr>
          <w:rFonts w:hint="eastAsia" w:ascii="仿宋_GB2312" w:hAnsi="仿宋_GB2312" w:eastAsia="仿宋_GB2312" w:cs="仿宋_GB2312"/>
          <w:color w:val="000000" w:themeColor="text1"/>
          <w:sz w:val="32"/>
          <w:szCs w:val="32"/>
          <w14:textFill>
            <w14:solidFill>
              <w14:schemeClr w14:val="tx1"/>
            </w14:solidFill>
          </w14:textFill>
        </w:rPr>
        <w:t>；</w:t>
      </w:r>
    </w:p>
    <w:p w14:paraId="00FA2B7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4.将其法定代表人、企业负责人和质量负责人列入重点监管名单，符合从业限制规定情形的，依法进行限制。</w:t>
      </w:r>
    </w:p>
    <w:p w14:paraId="04D7A37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四</w:t>
      </w:r>
      <w:r>
        <w:rPr>
          <w:rFonts w:hint="eastAsia" w:ascii="黑体" w:hAnsi="黑体" w:eastAsia="黑体" w:cs="黑体"/>
          <w:color w:val="000000" w:themeColor="text1"/>
          <w:sz w:val="32"/>
          <w:szCs w:val="32"/>
          <w14:textFill>
            <w14:solidFill>
              <w14:schemeClr w14:val="tx1"/>
            </w14:solidFill>
          </w14:textFill>
        </w:rPr>
        <w:t xml:space="preserve">、组织保障 </w:t>
      </w:r>
    </w:p>
    <w:p w14:paraId="62D9348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（一）</w:t>
      </w:r>
      <w:r>
        <w:rPr>
          <w:rFonts w:hint="eastAsia" w:ascii="仿宋_GB2312" w:hAnsi="仿宋_GB2312" w:eastAsia="仿宋_GB2312" w:cs="仿宋_GB2312"/>
          <w:color w:val="000000" w:themeColor="text1"/>
          <w:sz w:val="32"/>
          <w:szCs w:val="32"/>
          <w:lang w:eastAsia="zh-CN"/>
          <w14:textFill>
            <w14:solidFill>
              <w14:schemeClr w14:val="tx1"/>
            </w14:solidFill>
          </w14:textFill>
        </w:rPr>
        <w:t>本溪</w:t>
      </w:r>
      <w:r>
        <w:rPr>
          <w:rFonts w:hint="eastAsia" w:ascii="仿宋_GB2312" w:hAnsi="仿宋_GB2312" w:eastAsia="仿宋_GB2312" w:cs="仿宋_GB2312"/>
          <w:color w:val="000000" w:themeColor="text1"/>
          <w:sz w:val="32"/>
          <w:szCs w:val="32"/>
          <w14:textFill>
            <w14:solidFill>
              <w14:schemeClr w14:val="tx1"/>
            </w14:solidFill>
          </w14:textFill>
        </w:rPr>
        <w:t>市市场监督管理局负责制定信用等级评定标准、信用档案管理要求、信用</w:t>
      </w:r>
      <w:r>
        <w:rPr>
          <w:rFonts w:hint="eastAsia" w:ascii="仿宋_GB2312" w:hAnsi="仿宋_GB2312" w:eastAsia="仿宋_GB2312" w:cs="仿宋_GB2312"/>
          <w:color w:val="000000" w:themeColor="text1"/>
          <w:sz w:val="32"/>
          <w:szCs w:val="32"/>
          <w:lang w:eastAsia="zh-CN"/>
          <w14:textFill>
            <w14:solidFill>
              <w14:schemeClr w14:val="tx1"/>
            </w14:solidFill>
          </w14:textFill>
        </w:rPr>
        <w:t>分级</w:t>
      </w:r>
      <w:r>
        <w:rPr>
          <w:rFonts w:hint="eastAsia" w:ascii="仿宋_GB2312" w:hAnsi="仿宋_GB2312" w:eastAsia="仿宋_GB2312" w:cs="仿宋_GB2312"/>
          <w:color w:val="000000" w:themeColor="text1"/>
          <w:sz w:val="32"/>
          <w:szCs w:val="32"/>
          <w14:textFill>
            <w14:solidFill>
              <w14:schemeClr w14:val="tx1"/>
            </w14:solidFill>
          </w14:textFill>
        </w:rPr>
        <w:t>管理措施；监督指导全市药品零售企业信用</w:t>
      </w:r>
      <w:r>
        <w:rPr>
          <w:rFonts w:hint="eastAsia" w:ascii="仿宋_GB2312" w:hAnsi="仿宋_GB2312" w:eastAsia="仿宋_GB2312" w:cs="仿宋_GB2312"/>
          <w:color w:val="000000" w:themeColor="text1"/>
          <w:sz w:val="32"/>
          <w:szCs w:val="32"/>
          <w:lang w:eastAsia="zh-CN"/>
          <w14:textFill>
            <w14:solidFill>
              <w14:schemeClr w14:val="tx1"/>
            </w14:solidFill>
          </w14:textFill>
        </w:rPr>
        <w:t>分级</w:t>
      </w:r>
      <w:r>
        <w:rPr>
          <w:rFonts w:hint="eastAsia" w:ascii="仿宋_GB2312" w:hAnsi="仿宋_GB2312" w:eastAsia="仿宋_GB2312" w:cs="仿宋_GB2312"/>
          <w:color w:val="000000" w:themeColor="text1"/>
          <w:sz w:val="32"/>
          <w:szCs w:val="32"/>
          <w14:textFill>
            <w14:solidFill>
              <w14:schemeClr w14:val="tx1"/>
            </w14:solidFill>
          </w14:textFill>
        </w:rPr>
        <w:t>管理工作。</w:t>
      </w:r>
      <w:r>
        <w:rPr>
          <w:rFonts w:hint="eastAsia" w:ascii="仿宋_GB2312" w:hAnsi="仿宋_GB2312" w:eastAsia="仿宋_GB2312" w:cs="仿宋_GB2312"/>
          <w:color w:val="000000" w:themeColor="text1"/>
          <w:sz w:val="32"/>
          <w:szCs w:val="32"/>
          <w:lang w:eastAsia="zh-CN"/>
          <w14:textFill>
            <w14:solidFill>
              <w14:schemeClr w14:val="tx1"/>
            </w14:solidFill>
          </w14:textFill>
        </w:rPr>
        <w:t>各县（区）市场监管</w:t>
      </w:r>
      <w:r>
        <w:rPr>
          <w:rFonts w:hint="eastAsia" w:ascii="仿宋_GB2312" w:hAnsi="仿宋_GB2312" w:eastAsia="仿宋_GB2312" w:cs="仿宋_GB2312"/>
          <w:color w:val="000000" w:themeColor="text1"/>
          <w:sz w:val="32"/>
          <w:szCs w:val="32"/>
          <w14:textFill>
            <w14:solidFill>
              <w14:schemeClr w14:val="tx1"/>
            </w14:solidFill>
          </w14:textFill>
        </w:rPr>
        <w:t>局负责本行政区域内药品零售企业的信用等级评定工作。</w:t>
      </w:r>
    </w:p>
    <w:p w14:paraId="44E1B8C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（二）</w:t>
      </w:r>
      <w:r>
        <w:rPr>
          <w:rFonts w:hint="eastAsia" w:ascii="仿宋_GB2312" w:hAnsi="仿宋_GB2312" w:eastAsia="仿宋_GB2312" w:cs="仿宋_GB2312"/>
          <w:color w:val="000000" w:themeColor="text1"/>
          <w:sz w:val="32"/>
          <w:szCs w:val="32"/>
          <w:lang w:eastAsia="zh-CN"/>
          <w14:textFill>
            <w14:solidFill>
              <w14:schemeClr w14:val="tx1"/>
            </w14:solidFill>
          </w14:textFill>
        </w:rPr>
        <w:t>各县（区）市场监管</w:t>
      </w:r>
      <w:r>
        <w:rPr>
          <w:rFonts w:hint="eastAsia" w:ascii="仿宋_GB2312" w:hAnsi="仿宋_GB2312" w:eastAsia="仿宋_GB2312" w:cs="仿宋_GB2312"/>
          <w:color w:val="000000" w:themeColor="text1"/>
          <w:sz w:val="32"/>
          <w:szCs w:val="32"/>
          <w14:textFill>
            <w14:solidFill>
              <w14:schemeClr w14:val="tx1"/>
            </w14:solidFill>
          </w14:textFill>
        </w:rPr>
        <w:t>局应充分运用监督管理手段，不断健全完善药品零售企业信用</w:t>
      </w:r>
      <w:r>
        <w:rPr>
          <w:rFonts w:hint="eastAsia" w:ascii="仿宋_GB2312" w:hAnsi="仿宋_GB2312" w:eastAsia="仿宋_GB2312" w:cs="仿宋_GB2312"/>
          <w:color w:val="000000" w:themeColor="text1"/>
          <w:sz w:val="32"/>
          <w:szCs w:val="32"/>
          <w:lang w:eastAsia="zh-CN"/>
          <w14:textFill>
            <w14:solidFill>
              <w14:schemeClr w14:val="tx1"/>
            </w14:solidFill>
          </w14:textFill>
        </w:rPr>
        <w:t>分级</w:t>
      </w:r>
      <w:r>
        <w:rPr>
          <w:rFonts w:hint="eastAsia" w:ascii="仿宋_GB2312" w:hAnsi="仿宋_GB2312" w:eastAsia="仿宋_GB2312" w:cs="仿宋_GB2312"/>
          <w:color w:val="000000" w:themeColor="text1"/>
          <w:sz w:val="32"/>
          <w:szCs w:val="32"/>
          <w14:textFill>
            <w14:solidFill>
              <w14:schemeClr w14:val="tx1"/>
            </w14:solidFill>
          </w14:textFill>
        </w:rPr>
        <w:t>管理机制，在药品市场信用体系建设中发挥推动、规范、监督、服务作用。</w:t>
      </w:r>
    </w:p>
    <w:p w14:paraId="61B5E54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（三）各级</w:t>
      </w:r>
      <w:r>
        <w:rPr>
          <w:rFonts w:hint="eastAsia" w:ascii="仿宋_GB2312" w:hAnsi="仿宋_GB2312" w:eastAsia="仿宋_GB2312" w:cs="仿宋_GB2312"/>
          <w:color w:val="000000" w:themeColor="text1"/>
          <w:sz w:val="32"/>
          <w:szCs w:val="32"/>
          <w:lang w:eastAsia="zh-CN"/>
          <w14:textFill>
            <w14:solidFill>
              <w14:schemeClr w14:val="tx1"/>
            </w14:solidFill>
          </w14:textFill>
        </w:rPr>
        <w:t>市场监管</w:t>
      </w:r>
      <w:r>
        <w:rPr>
          <w:rFonts w:hint="eastAsia" w:ascii="仿宋_GB2312" w:hAnsi="仿宋_GB2312" w:eastAsia="仿宋_GB2312" w:cs="仿宋_GB2312"/>
          <w:color w:val="000000" w:themeColor="text1"/>
          <w:sz w:val="32"/>
          <w:szCs w:val="32"/>
          <w14:textFill>
            <w14:solidFill>
              <w14:schemeClr w14:val="tx1"/>
            </w14:solidFill>
          </w14:textFill>
        </w:rPr>
        <w:t>部门应严格按照本</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方案</w:t>
      </w:r>
      <w:r>
        <w:rPr>
          <w:rFonts w:hint="eastAsia" w:ascii="仿宋_GB2312" w:hAnsi="仿宋_GB2312" w:eastAsia="仿宋_GB2312" w:cs="仿宋_GB2312"/>
          <w:color w:val="000000" w:themeColor="text1"/>
          <w:sz w:val="32"/>
          <w:szCs w:val="32"/>
          <w14:textFill>
            <w14:solidFill>
              <w14:schemeClr w14:val="tx1"/>
            </w14:solidFill>
          </w14:textFill>
        </w:rPr>
        <w:t>的规定采集、记录药品零售企业信用信息。</w:t>
      </w:r>
    </w:p>
    <w:p w14:paraId="79F79D0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14:paraId="7D2F791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14:paraId="33384B5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14:paraId="35F3EE2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14:paraId="0C68CB2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sectPr>
      <w:pgSz w:w="11906" w:h="16838"/>
      <w:pgMar w:top="1440" w:right="1418" w:bottom="1440" w:left="1418" w:header="851" w:footer="1021" w:gutter="0"/>
      <w:cols w:space="425" w:num="1"/>
      <w:docGrid w:type="lines" w:linePitch="62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00688CC-654A-4C44-BF8C-C56652362C6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00000001" w:usb1="08000000" w:usb2="00000000" w:usb3="00000000" w:csb0="00040000" w:csb1="00000000"/>
    <w:embedRegular r:id="rId2" w:fontKey="{212F4291-80A8-46AD-B92D-A4727568F963}"/>
  </w:font>
  <w:font w:name="仿宋">
    <w:panose1 w:val="02010609060101010101"/>
    <w:charset w:val="86"/>
    <w:family w:val="auto"/>
    <w:pitch w:val="default"/>
    <w:sig w:usb0="800002BF" w:usb1="38CF7CFA" w:usb2="00000016" w:usb3="00000000" w:csb0="00040001" w:csb1="00000000"/>
    <w:embedRegular r:id="rId3" w:fontKey="{F450028B-C15D-4832-A830-159D5E13E877}"/>
  </w:font>
  <w:font w:name="仿宋_GB2312">
    <w:panose1 w:val="02010609030101010101"/>
    <w:charset w:val="86"/>
    <w:family w:val="modern"/>
    <w:pitch w:val="default"/>
    <w:sig w:usb0="00000001" w:usb1="080E0000" w:usb2="00000000" w:usb3="00000000" w:csb0="00040000" w:csb1="00000000"/>
    <w:embedRegular r:id="rId4" w:fontKey="{4A6D7609-193F-47AA-ACBB-C7AC00F76B25}"/>
  </w:font>
  <w:font w:name="楷体">
    <w:panose1 w:val="02010609060101010101"/>
    <w:charset w:val="86"/>
    <w:family w:val="modern"/>
    <w:pitch w:val="default"/>
    <w:sig w:usb0="800002BF" w:usb1="38CF7CFA" w:usb2="00000016" w:usb3="00000000" w:csb0="00040001" w:csb1="00000000"/>
    <w:embedRegular r:id="rId5" w:fontKey="{2D1BFDDC-9AAF-427F-866C-A58AA8FCECA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HorizontalSpacing w:val="105"/>
  <w:drawingGridVerticalSpacing w:val="31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k3NmEzNjJmODNjZGMxNDM3MmNkMmNlNWJiNDc4YmQifQ=="/>
  </w:docVars>
  <w:rsids>
    <w:rsidRoot w:val="0046585E"/>
    <w:rsid w:val="00007F42"/>
    <w:rsid w:val="00011C58"/>
    <w:rsid w:val="00016CF1"/>
    <w:rsid w:val="00017202"/>
    <w:rsid w:val="00044215"/>
    <w:rsid w:val="00080924"/>
    <w:rsid w:val="00085A6C"/>
    <w:rsid w:val="00096227"/>
    <w:rsid w:val="000B6F0C"/>
    <w:rsid w:val="000D75F1"/>
    <w:rsid w:val="0010132C"/>
    <w:rsid w:val="00104DEE"/>
    <w:rsid w:val="001E0991"/>
    <w:rsid w:val="001E0B8B"/>
    <w:rsid w:val="00216297"/>
    <w:rsid w:val="002203CB"/>
    <w:rsid w:val="002703EF"/>
    <w:rsid w:val="00296784"/>
    <w:rsid w:val="002C0CBB"/>
    <w:rsid w:val="003317A5"/>
    <w:rsid w:val="003450E4"/>
    <w:rsid w:val="003C72C3"/>
    <w:rsid w:val="00415DE4"/>
    <w:rsid w:val="00420BA9"/>
    <w:rsid w:val="0042446D"/>
    <w:rsid w:val="00443FE1"/>
    <w:rsid w:val="0044675B"/>
    <w:rsid w:val="0046585E"/>
    <w:rsid w:val="00466CDE"/>
    <w:rsid w:val="0046781B"/>
    <w:rsid w:val="004A34DE"/>
    <w:rsid w:val="004B71BB"/>
    <w:rsid w:val="004E17FF"/>
    <w:rsid w:val="004E3EA2"/>
    <w:rsid w:val="005117BB"/>
    <w:rsid w:val="0055633B"/>
    <w:rsid w:val="005911DA"/>
    <w:rsid w:val="005D0912"/>
    <w:rsid w:val="00605C94"/>
    <w:rsid w:val="00627B18"/>
    <w:rsid w:val="00636A2E"/>
    <w:rsid w:val="00690284"/>
    <w:rsid w:val="00704A5F"/>
    <w:rsid w:val="007172FF"/>
    <w:rsid w:val="00740E7B"/>
    <w:rsid w:val="00745F0D"/>
    <w:rsid w:val="0077629E"/>
    <w:rsid w:val="00780B15"/>
    <w:rsid w:val="007834FE"/>
    <w:rsid w:val="00787103"/>
    <w:rsid w:val="00787CBC"/>
    <w:rsid w:val="00793E8E"/>
    <w:rsid w:val="007A2F2A"/>
    <w:rsid w:val="007F033F"/>
    <w:rsid w:val="00874D89"/>
    <w:rsid w:val="00891DCF"/>
    <w:rsid w:val="008A2E3E"/>
    <w:rsid w:val="008C2BEB"/>
    <w:rsid w:val="008F567C"/>
    <w:rsid w:val="00950B95"/>
    <w:rsid w:val="009704DE"/>
    <w:rsid w:val="0098016F"/>
    <w:rsid w:val="009A6BAC"/>
    <w:rsid w:val="009D3769"/>
    <w:rsid w:val="009D6923"/>
    <w:rsid w:val="009F1E55"/>
    <w:rsid w:val="00A42D33"/>
    <w:rsid w:val="00AA5F85"/>
    <w:rsid w:val="00B03003"/>
    <w:rsid w:val="00B132AF"/>
    <w:rsid w:val="00B53C28"/>
    <w:rsid w:val="00B5483E"/>
    <w:rsid w:val="00B924C1"/>
    <w:rsid w:val="00BF0ED5"/>
    <w:rsid w:val="00C1477C"/>
    <w:rsid w:val="00C267DA"/>
    <w:rsid w:val="00C30D55"/>
    <w:rsid w:val="00C42FFC"/>
    <w:rsid w:val="00C656E7"/>
    <w:rsid w:val="00C81AEB"/>
    <w:rsid w:val="00C82FFB"/>
    <w:rsid w:val="00C927AA"/>
    <w:rsid w:val="00CC4EFE"/>
    <w:rsid w:val="00CD0E9D"/>
    <w:rsid w:val="00CD410D"/>
    <w:rsid w:val="00CE5062"/>
    <w:rsid w:val="00D0319B"/>
    <w:rsid w:val="00D12E9D"/>
    <w:rsid w:val="00DA6EFB"/>
    <w:rsid w:val="00DB1EA9"/>
    <w:rsid w:val="00DD2B66"/>
    <w:rsid w:val="00E060F7"/>
    <w:rsid w:val="00E2564F"/>
    <w:rsid w:val="00EC0F69"/>
    <w:rsid w:val="00EE4C0B"/>
    <w:rsid w:val="00F06DBC"/>
    <w:rsid w:val="00F4533B"/>
    <w:rsid w:val="00F62082"/>
    <w:rsid w:val="00FA69D8"/>
    <w:rsid w:val="00FD044A"/>
    <w:rsid w:val="174270DB"/>
    <w:rsid w:val="18225CA4"/>
    <w:rsid w:val="32241797"/>
    <w:rsid w:val="36DF5796"/>
    <w:rsid w:val="3B0532F1"/>
    <w:rsid w:val="45462E84"/>
    <w:rsid w:val="54A31759"/>
    <w:rsid w:val="5AF7FC06"/>
    <w:rsid w:val="61BA1FFB"/>
    <w:rsid w:val="638E1679"/>
    <w:rsid w:val="65D267DF"/>
    <w:rsid w:val="725A03E7"/>
    <w:rsid w:val="73F732B4"/>
    <w:rsid w:val="74D37446"/>
    <w:rsid w:val="77FFC613"/>
    <w:rsid w:val="7ACB2609"/>
    <w:rsid w:val="7C8714C0"/>
    <w:rsid w:val="7CF8C4A5"/>
    <w:rsid w:val="7F8B935D"/>
    <w:rsid w:val="9B6BC2BD"/>
    <w:rsid w:val="B31D1484"/>
    <w:rsid w:val="BFF79E5E"/>
    <w:rsid w:val="DFEE2569"/>
    <w:rsid w:val="EB5598F9"/>
    <w:rsid w:val="EFFB147A"/>
    <w:rsid w:val="F7FF18B8"/>
    <w:rsid w:val="FFD75CE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7">
    <w:name w:val="页眉 Char"/>
    <w:basedOn w:val="6"/>
    <w:link w:val="3"/>
    <w:semiHidden/>
    <w:qFormat/>
    <w:uiPriority w:val="99"/>
    <w:rPr>
      <w:kern w:val="2"/>
      <w:sz w:val="18"/>
      <w:szCs w:val="18"/>
    </w:rPr>
  </w:style>
  <w:style w:type="character" w:customStyle="1" w:styleId="8">
    <w:name w:val="页脚 Char"/>
    <w:basedOn w:val="6"/>
    <w:link w:val="2"/>
    <w:semiHidden/>
    <w:qFormat/>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7</Pages>
  <Words>2571</Words>
  <Characters>2599</Characters>
  <Lines>21</Lines>
  <Paragraphs>5</Paragraphs>
  <TotalTime>8</TotalTime>
  <ScaleCrop>false</ScaleCrop>
  <LinksUpToDate>false</LinksUpToDate>
  <CharactersWithSpaces>2672</CharactersWithSpaces>
  <Application>WPS Office_12.1.0.22525_F1E327BC-269C-435d-A152-05C5408002CA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2022-06-18T07:59:00Z</dcterms:created>
  <dc:creator>曲 德炳</dc:creator>
  <cp:lastModifiedBy>蓑笠翁.关军</cp:lastModifiedBy>
  <cp:lastPrinted>2025-10-14T06:33:00Z</cp:lastPrinted>
  <dcterms:modified xsi:type="dcterms:W3CDTF">2025-10-16T01:18:35Z</dcterms:modified>
  <cp:revision>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2052-12.1.0.22525</vt:lpwstr>
  </property>
  <property fmtid="{D5CDD505-2E9C-101B-9397-08002B2CF9AE}" pid="3" name="ICV">
    <vt:lpwstr>DED7DC87FE9A4CC3BA93A2C1E1DE256D_13</vt:lpwstr>
  </property>
  <property fmtid="{D5CDD505-2E9C-101B-9397-08002B2CF9AE}" pid="4" name="KSOTemplateDocerSaveRecord">
    <vt:lpwstr>eyJoZGlkIjoiYTdhMmY1MzMxYWM1MzgyOTRlNjYxMmExMzEwYzkyNzMiLCJ1c2VySWQiOiI3NTA1ODExNzAifQ==</vt:lpwstr>
  </property>
</Properties>
</file>