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3E850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2021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年药品经营许可（变更）（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 w:cs="仿宋"/>
          <w:sz w:val="52"/>
          <w:szCs w:val="52"/>
          <w:shd w:val="clear" w:color="auto" w:fill="FFFFFF"/>
        </w:rPr>
        <w:t>号）</w:t>
      </w:r>
    </w:p>
    <w:p w14:paraId="4014A9CA">
      <w:pPr>
        <w:pStyle w:val="2"/>
        <w:widowControl/>
        <w:shd w:val="clear" w:color="auto" w:fill="FFFFFF"/>
        <w:spacing w:before="0" w:beforeAutospacing="0" w:after="0" w:afterAutospacing="0"/>
        <w:ind w:firstLine="375"/>
        <w:jc w:val="center"/>
        <w:rPr>
          <w:rFonts w:ascii="仿宋" w:hAnsi="仿宋" w:eastAsia="仿宋" w:cs="仿宋"/>
          <w:sz w:val="52"/>
          <w:szCs w:val="52"/>
          <w:shd w:val="clear" w:color="auto" w:fill="FFFFFF"/>
        </w:rPr>
      </w:pPr>
    </w:p>
    <w:p w14:paraId="745FD1BC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依据《中华人民共和国行政许可法》有关行政许可的规定和《中华人民共和国药品管理法》、《中华人民共和国药品管理法实施条例》、《药品经营许可证管理办法》等法律、法规、规章的有关规定，对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本溪满族自治县康和大药房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等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家药品经营企业的许可证变更申请予以批准。</w:t>
      </w:r>
    </w:p>
    <w:p w14:paraId="7D84A866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640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5A8E542E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1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特此公告。</w:t>
      </w:r>
    </w:p>
    <w:p w14:paraId="3D543E5E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</w:t>
      </w:r>
    </w:p>
    <w:p w14:paraId="082CEA6B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560"/>
        <w:rPr>
          <w:rFonts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                                   </w:t>
      </w:r>
    </w:p>
    <w:p w14:paraId="0818B8D5">
      <w:pPr>
        <w:pStyle w:val="2"/>
        <w:widowControl/>
        <w:shd w:val="clear" w:color="auto" w:fill="FFFFFF"/>
        <w:spacing w:before="0" w:beforeAutospacing="0" w:after="0" w:afterAutospacing="0" w:line="420" w:lineRule="atLeast"/>
        <w:ind w:firstLine="8640" w:firstLineChars="27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本溪市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eastAsia="zh-CN"/>
        </w:rPr>
        <w:t>市场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监督管理局</w:t>
      </w:r>
    </w:p>
    <w:p w14:paraId="51FAA43C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                                     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20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01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日</w:t>
      </w:r>
    </w:p>
    <w:p w14:paraId="2FBBCEC3">
      <w:pPr>
        <w:pStyle w:val="2"/>
        <w:widowControl/>
        <w:shd w:val="clear" w:color="auto" w:fill="FFFFFF"/>
        <w:spacing w:before="0" w:beforeAutospacing="0" w:after="0" w:afterAutospacing="0" w:line="420" w:lineRule="atLeast"/>
        <w:ind w:left="11395" w:hanging="11395" w:hangingChars="3561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 xml:space="preserve">   </w:t>
      </w:r>
    </w:p>
    <w:tbl>
      <w:tblPr>
        <w:tblStyle w:val="3"/>
        <w:tblpPr w:leftFromText="180" w:rightFromText="180" w:vertAnchor="text" w:horzAnchor="margin" w:tblpXSpec="center" w:tblpY="248"/>
        <w:tblW w:w="14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91"/>
        <w:gridCol w:w="2309"/>
        <w:gridCol w:w="2731"/>
        <w:gridCol w:w="3239"/>
        <w:gridCol w:w="2865"/>
        <w:gridCol w:w="1486"/>
      </w:tblGrid>
      <w:tr w14:paraId="6BF0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1EEA836">
            <w:pPr>
              <w:wordWrap/>
              <w:adjustRightInd/>
              <w:snapToGrid/>
              <w:spacing w:line="360" w:lineRule="auto"/>
              <w:ind w:left="0" w:leftChars="0" w:right="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B8FE031">
            <w:pPr>
              <w:widowControl/>
              <w:wordWrap/>
              <w:adjustRightInd/>
              <w:snapToGrid/>
              <w:spacing w:line="360" w:lineRule="auto"/>
              <w:ind w:left="0" w:leftChars="0" w:right="0" w:firstLine="240" w:firstLineChars="1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A8AFD46">
            <w:pPr>
              <w:wordWrap/>
              <w:adjustRightInd/>
              <w:snapToGrid/>
              <w:spacing w:line="360" w:lineRule="auto"/>
              <w:ind w:left="0" w:leftChars="0" w:right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4B2F865A">
            <w:pPr>
              <w:wordWrap/>
              <w:adjustRightInd/>
              <w:snapToGrid/>
              <w:spacing w:line="360" w:lineRule="auto"/>
              <w:ind w:left="0" w:leftChars="0" w:right="0" w:firstLine="720" w:firstLineChars="3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493A6E9D"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9A3FBA2">
            <w:pPr>
              <w:widowControl/>
              <w:wordWrap/>
              <w:adjustRightInd/>
              <w:snapToGrid/>
              <w:spacing w:line="360" w:lineRule="auto"/>
              <w:ind w:left="0" w:leftChars="0" w:right="0" w:firstLine="480" w:firstLineChars="200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06FD9843">
            <w:pPr>
              <w:wordWrap/>
              <w:adjustRightInd/>
              <w:snapToGrid/>
              <w:spacing w:line="360" w:lineRule="auto"/>
              <w:ind w:left="0" w:leftChars="0" w:right="0" w:firstLine="240" w:firstLineChars="100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0D8B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57031E2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A1EEEDC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辽DA4148100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6C5BB60F">
            <w:pPr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B1681DB">
            <w:pPr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本溪满族自治县康和大药房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818BBE2">
            <w:pPr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本溪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满族自治县小市镇春光路25-1#-02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03459E89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  <w:t>注册地址：辽宁省本溪市本溪满族自治县小市镇长江路48#-01/02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4C662177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2021.01.12</w:t>
            </w:r>
          </w:p>
        </w:tc>
      </w:tr>
      <w:tr w14:paraId="53842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3E17B286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30B0864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辽DA4148004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3CCD5CA">
            <w:pPr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13FEFE57">
            <w:pPr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本溪市德仁堂大药房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F886232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本溪市明山区地工路41号富佳广场22-24型B1-2号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A7621C8">
            <w:pPr>
              <w:widowControl/>
              <w:textAlignment w:val="center"/>
              <w:rPr>
                <w:rFonts w:hint="eastAsia" w:ascii="宋体" w:hAnsi="宋体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注册地址：辽宁省本溪市明山区峪明路138-20栋1层5门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F963BCF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2021.01.07</w:t>
            </w:r>
          </w:p>
        </w:tc>
      </w:tr>
      <w:tr w14:paraId="0CEE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8A34AA0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3-9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4959A2F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EEB8A3D">
            <w:pPr>
              <w:jc w:val="both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02BDE5F9">
            <w:pPr>
              <w:jc w:val="both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辽宁天士力大药房连锁有限公司本溪中心店等7家分店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12A38D7F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3CB34BD">
            <w:pPr>
              <w:widowControl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质量负责人：见明细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C21C9FF">
            <w:pPr>
              <w:ind w:firstLine="180" w:firstLineChars="100"/>
              <w:jc w:val="both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2021.01.07</w:t>
            </w:r>
          </w:p>
        </w:tc>
      </w:tr>
      <w:tr w14:paraId="0823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49F8EB30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4CA3342">
            <w:pPr>
              <w:widowControl/>
              <w:jc w:val="left"/>
              <w:textAlignment w:val="center"/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辽DA4148060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2D0EE16">
            <w:pPr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变更企业负责人、质量负责人、经营范围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EF930E3">
            <w:pPr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桓仁回春大药房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3D108E07">
            <w:pPr>
              <w:widowControl/>
              <w:jc w:val="left"/>
              <w:textAlignment w:val="center"/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本溪市桓仁满族自治县桓仁镇永红街03组3幢0单元13号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37DAE365">
            <w:pPr>
              <w:widowControl/>
              <w:textAlignment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企业负责人：王峰</w:t>
            </w:r>
          </w:p>
          <w:p w14:paraId="0297D1F3">
            <w:pPr>
              <w:widowControl/>
              <w:textAlignment w:val="center"/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质量负责人：王峰</w:t>
            </w:r>
          </w:p>
          <w:p w14:paraId="3AA51193">
            <w:pPr>
              <w:widowControl/>
              <w:textAlignment w:val="center"/>
              <w:rPr>
                <w:rFonts w:hint="eastAsia" w:ascii="宋体" w:hAnsi="宋体" w:eastAsia="宋体" w:cs="黑体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18"/>
                <w:szCs w:val="18"/>
                <w:lang w:val="en-US" w:eastAsia="zh-CN"/>
              </w:rPr>
              <w:t>经营范围：中成药、中药饮片、化学药制剂、抗生素、生化药品、生物制品（除疫苗、除血液药品）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69B60D71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2021.01.12</w:t>
            </w:r>
          </w:p>
        </w:tc>
      </w:tr>
      <w:tr w14:paraId="4BB8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2EC28EC4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right="0" w:firstLine="240" w:firstLineChars="100"/>
              <w:jc w:val="both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0D3EBA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辽DA4148142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812689A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5AF5FEBA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本溪市平山区康鑫大药房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67178930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本溪市平山区北台中兴路4栋1层5号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BEF8735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经营范围：中成药、中药饮片（精致包装单味饮片）、化学药制剂、抗生素、生化药品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3C703E91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2021.01.25</w:t>
            </w:r>
          </w:p>
        </w:tc>
      </w:tr>
      <w:tr w14:paraId="34B7A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7FA27CF6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842FE0B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辽CB4148076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D6A1B63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变更经营范围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6C8D869C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辽宁天士力大药房连锁有限公司本溪小市河畔花园分店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2A97E18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本溪满族自治县小市镇河畔花园D组1-114、1-5-203号门市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72951F75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经营范围：中成药、中药饮片、化学药制剂、抗生素、生化药品、生物制品（除疫苗）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225D2EF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2021.01.12</w:t>
            </w:r>
          </w:p>
        </w:tc>
      </w:tr>
      <w:tr w14:paraId="3116B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57274E18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3AFC454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辽CB4148068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E1C21A4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70EF9542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辽宁天士力大药房连锁有限公司本溪柳塘分店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F20C9B9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本溪市溪湖区柳塘路66栋1-1-1号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487C83FF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注册地址：本溪市明山区牛心台牛馨佳苑公建18-36栋22#楼1号门市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5086B13E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2021.01.12</w:t>
            </w:r>
          </w:p>
        </w:tc>
      </w:tr>
      <w:tr w14:paraId="73CE9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078DF35F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14-18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DC3FCBA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74A4A368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5BC6C27C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国药控股国大药房沈阳连锁有限公司本溪石桥子店等5家门店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2546111D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28FA81C9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质量负责人：见明细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192045DD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2021.01.12</w:t>
            </w:r>
          </w:p>
        </w:tc>
      </w:tr>
      <w:tr w14:paraId="7808C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shd w:val="clear" w:color="auto" w:fill="auto"/>
            <w:vAlign w:val="center"/>
          </w:tcPr>
          <w:p w14:paraId="689C1203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19.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E37C72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辽CB4145462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189000CB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变更注册地址</w:t>
            </w:r>
          </w:p>
        </w:tc>
        <w:tc>
          <w:tcPr>
            <w:tcW w:w="2731" w:type="dxa"/>
            <w:shd w:val="clear" w:color="auto" w:fill="auto"/>
            <w:vAlign w:val="center"/>
          </w:tcPr>
          <w:p w14:paraId="3757E9A5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辽宁成大方圆医药连锁有限公司本溪新城路分店</w:t>
            </w:r>
          </w:p>
        </w:tc>
        <w:tc>
          <w:tcPr>
            <w:tcW w:w="3239" w:type="dxa"/>
            <w:shd w:val="clear" w:color="auto" w:fill="auto"/>
            <w:vAlign w:val="center"/>
          </w:tcPr>
          <w:p w14:paraId="06986CCF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本溪市明山区新城路33-3栋</w:t>
            </w:r>
          </w:p>
        </w:tc>
        <w:tc>
          <w:tcPr>
            <w:tcW w:w="2865" w:type="dxa"/>
            <w:shd w:val="clear" w:color="auto" w:fill="auto"/>
            <w:vAlign w:val="center"/>
          </w:tcPr>
          <w:p w14:paraId="507EE5D8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注册地址：本溪市明山区体育路48-1栋1层12号</w:t>
            </w:r>
          </w:p>
        </w:tc>
        <w:tc>
          <w:tcPr>
            <w:tcW w:w="1486" w:type="dxa"/>
            <w:shd w:val="clear" w:color="auto" w:fill="FFFFFF"/>
            <w:vAlign w:val="center"/>
          </w:tcPr>
          <w:p w14:paraId="2A7FD299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2021.01.26</w:t>
            </w:r>
          </w:p>
        </w:tc>
      </w:tr>
      <w:tr w14:paraId="01D5E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720" w:type="dxa"/>
            <w:vAlign w:val="top"/>
          </w:tcPr>
          <w:p w14:paraId="61EFEBFA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4F2DC5A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Chars="0" w:right="0"/>
              <w:jc w:val="center"/>
              <w:outlineLvl w:val="9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20-22</w:t>
            </w:r>
          </w:p>
        </w:tc>
        <w:tc>
          <w:tcPr>
            <w:tcW w:w="1491" w:type="dxa"/>
            <w:vAlign w:val="center"/>
          </w:tcPr>
          <w:p w14:paraId="323EB3E6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309" w:type="dxa"/>
            <w:vAlign w:val="center"/>
          </w:tcPr>
          <w:p w14:paraId="2284EAC6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变更质量负责人</w:t>
            </w:r>
          </w:p>
        </w:tc>
        <w:tc>
          <w:tcPr>
            <w:tcW w:w="2731" w:type="dxa"/>
            <w:vAlign w:val="center"/>
          </w:tcPr>
          <w:p w14:paraId="0859E3C4">
            <w:pPr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辽宁成大方圆医药连锁有限公司本溪新城路分店等3家分店</w:t>
            </w:r>
          </w:p>
        </w:tc>
        <w:tc>
          <w:tcPr>
            <w:tcW w:w="3239" w:type="dxa"/>
            <w:vAlign w:val="center"/>
          </w:tcPr>
          <w:p w14:paraId="22914967">
            <w:pPr>
              <w:widowControl/>
              <w:jc w:val="left"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见明细</w:t>
            </w:r>
          </w:p>
        </w:tc>
        <w:tc>
          <w:tcPr>
            <w:tcW w:w="2865" w:type="dxa"/>
            <w:vAlign w:val="center"/>
          </w:tcPr>
          <w:p w14:paraId="42DC8DFF">
            <w:pPr>
              <w:widowControl/>
              <w:textAlignment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质量负责人：见明细</w:t>
            </w:r>
          </w:p>
        </w:tc>
        <w:tc>
          <w:tcPr>
            <w:tcW w:w="1486" w:type="dxa"/>
            <w:vAlign w:val="center"/>
          </w:tcPr>
          <w:p w14:paraId="01C9D915">
            <w:pPr>
              <w:ind w:firstLine="180" w:firstLineChars="100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18"/>
                <w:szCs w:val="18"/>
                <w:lang w:val="en-US" w:eastAsia="zh-CN" w:bidi="ar-SA"/>
              </w:rPr>
              <w:t>2021.01.29</w:t>
            </w:r>
          </w:p>
        </w:tc>
      </w:tr>
    </w:tbl>
    <w:p w14:paraId="39FF68E1">
      <w:pPr>
        <w:wordWrap/>
        <w:adjustRightInd/>
        <w:snapToGrid/>
        <w:spacing w:line="360" w:lineRule="auto"/>
        <w:ind w:left="0" w:leftChars="0" w:right="0" w:firstLine="10080" w:firstLineChars="3600"/>
        <w:outlineLvl w:val="9"/>
        <w:rPr>
          <w:rFonts w:hint="eastAsia" w:eastAsia="宋体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（时间：2021.01.01－2021.01.31）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E414036"/>
    <w:rsid w:val="03E92544"/>
    <w:rsid w:val="07532196"/>
    <w:rsid w:val="0826658E"/>
    <w:rsid w:val="084842CB"/>
    <w:rsid w:val="08E535CA"/>
    <w:rsid w:val="098F1CFF"/>
    <w:rsid w:val="09D91C76"/>
    <w:rsid w:val="0AF92205"/>
    <w:rsid w:val="0FE43FDF"/>
    <w:rsid w:val="110F502B"/>
    <w:rsid w:val="12ED0387"/>
    <w:rsid w:val="13156422"/>
    <w:rsid w:val="13B5715F"/>
    <w:rsid w:val="14E672D9"/>
    <w:rsid w:val="15C663F2"/>
    <w:rsid w:val="169A7B7E"/>
    <w:rsid w:val="175D65B5"/>
    <w:rsid w:val="19533BC5"/>
    <w:rsid w:val="19D632A2"/>
    <w:rsid w:val="1E4E07D1"/>
    <w:rsid w:val="1EB20E63"/>
    <w:rsid w:val="1ED66F01"/>
    <w:rsid w:val="1EE26042"/>
    <w:rsid w:val="1EEB05A2"/>
    <w:rsid w:val="1FCF25C5"/>
    <w:rsid w:val="20681C61"/>
    <w:rsid w:val="20A27F9B"/>
    <w:rsid w:val="226F19B4"/>
    <w:rsid w:val="241B2F83"/>
    <w:rsid w:val="258A233A"/>
    <w:rsid w:val="26A70252"/>
    <w:rsid w:val="26AC749A"/>
    <w:rsid w:val="26F4124B"/>
    <w:rsid w:val="271E65DC"/>
    <w:rsid w:val="28775608"/>
    <w:rsid w:val="2A2942D0"/>
    <w:rsid w:val="2ADF19E2"/>
    <w:rsid w:val="2BED0D10"/>
    <w:rsid w:val="2C8D0429"/>
    <w:rsid w:val="2DD77CAC"/>
    <w:rsid w:val="2DEC4CEF"/>
    <w:rsid w:val="2E0D196B"/>
    <w:rsid w:val="2F8D2917"/>
    <w:rsid w:val="33004037"/>
    <w:rsid w:val="34FB4396"/>
    <w:rsid w:val="35722238"/>
    <w:rsid w:val="35812D1B"/>
    <w:rsid w:val="388232F7"/>
    <w:rsid w:val="38F013D1"/>
    <w:rsid w:val="391C146C"/>
    <w:rsid w:val="3B2B21F9"/>
    <w:rsid w:val="3BBD479A"/>
    <w:rsid w:val="3D511EA1"/>
    <w:rsid w:val="3D7F1418"/>
    <w:rsid w:val="3DBD7BD2"/>
    <w:rsid w:val="3E3B4D80"/>
    <w:rsid w:val="3E414036"/>
    <w:rsid w:val="3FB66250"/>
    <w:rsid w:val="41602E6C"/>
    <w:rsid w:val="44C55B08"/>
    <w:rsid w:val="45C61842"/>
    <w:rsid w:val="48FB4A77"/>
    <w:rsid w:val="494B0F15"/>
    <w:rsid w:val="49522DB7"/>
    <w:rsid w:val="4A014722"/>
    <w:rsid w:val="4AC727AE"/>
    <w:rsid w:val="4AEF035F"/>
    <w:rsid w:val="4B8732DB"/>
    <w:rsid w:val="4C57570D"/>
    <w:rsid w:val="4D4237DB"/>
    <w:rsid w:val="4F9A1CCF"/>
    <w:rsid w:val="4FC0147D"/>
    <w:rsid w:val="50491B61"/>
    <w:rsid w:val="50BE2EFC"/>
    <w:rsid w:val="535E26F9"/>
    <w:rsid w:val="541637E7"/>
    <w:rsid w:val="569121D0"/>
    <w:rsid w:val="58E30663"/>
    <w:rsid w:val="59651AEC"/>
    <w:rsid w:val="5AEB1D93"/>
    <w:rsid w:val="5B7F1ABD"/>
    <w:rsid w:val="5BB86356"/>
    <w:rsid w:val="5C5D1B5E"/>
    <w:rsid w:val="5CBE149A"/>
    <w:rsid w:val="601979AD"/>
    <w:rsid w:val="60615F97"/>
    <w:rsid w:val="62A43FD3"/>
    <w:rsid w:val="631E33E1"/>
    <w:rsid w:val="633A5DF8"/>
    <w:rsid w:val="63D27696"/>
    <w:rsid w:val="644D57E8"/>
    <w:rsid w:val="66D737D4"/>
    <w:rsid w:val="685839C6"/>
    <w:rsid w:val="69415D2B"/>
    <w:rsid w:val="6A536C1A"/>
    <w:rsid w:val="6AB82156"/>
    <w:rsid w:val="6B87095F"/>
    <w:rsid w:val="6BEC75A9"/>
    <w:rsid w:val="6D2F1B7E"/>
    <w:rsid w:val="6DCF61F1"/>
    <w:rsid w:val="6DD5723F"/>
    <w:rsid w:val="6FB93053"/>
    <w:rsid w:val="70E24605"/>
    <w:rsid w:val="710F767E"/>
    <w:rsid w:val="713234D4"/>
    <w:rsid w:val="720044E4"/>
    <w:rsid w:val="738864B0"/>
    <w:rsid w:val="73AF2568"/>
    <w:rsid w:val="7457545E"/>
    <w:rsid w:val="752D68BC"/>
    <w:rsid w:val="760F02C8"/>
    <w:rsid w:val="788613F0"/>
    <w:rsid w:val="79845E00"/>
    <w:rsid w:val="7A18687F"/>
    <w:rsid w:val="7BA719E5"/>
    <w:rsid w:val="7D3D674F"/>
    <w:rsid w:val="7EDB19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884</Words>
  <Characters>1137</Characters>
  <Lines>0</Lines>
  <Paragraphs>0</Paragraphs>
  <TotalTime>0</TotalTime>
  <ScaleCrop>false</ScaleCrop>
  <LinksUpToDate>false</LinksUpToDate>
  <CharactersWithSpaces>1240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NTKO</cp:lastModifiedBy>
  <dcterms:modified xsi:type="dcterms:W3CDTF">2025-07-22T01:54:17Z</dcterms:modified>
  <dc:title>2021年药品经营许可（变更）（1号）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eyJoZGlkIjoiNzg2MGYxMGRiY2ZkOTAwNzVjZTIzNzY3M2YzNDM0ZDAiLCJ1c2VySWQiOiI1NzIwMzU5ODgifQ==</vt:lpwstr>
  </property>
  <property fmtid="{D5CDD505-2E9C-101B-9397-08002B2CF9AE}" pid="4" name="ICV">
    <vt:lpwstr>99AF2F41467247ABB8B579FA7CAB7366_12</vt:lpwstr>
  </property>
</Properties>
</file>