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ascii="黑体" w:hAnsi="黑体" w:eastAsia="黑体" w:cs="黑体"/>
          <w:kern w:val="2"/>
          <w:sz w:val="21"/>
          <w:szCs w:val="21"/>
          <w:lang w:val="en-US" w:eastAsia="zh-CN" w:bidi="ar-SA"/>
        </w:rPr>
      </w:pPr>
      <w:r>
        <w:rPr>
          <w:rFonts w:hint="eastAsia" w:ascii="黑体" w:hAnsi="黑体" w:eastAsia="黑体" w:cs="黑体"/>
          <w:sz w:val="84"/>
        </w:rPr>
        <w:pict>
          <v:shape id="文本框 7" o:spid="_x0000_s1029" o:spt="202" type="#_x0000_t202" style="position:absolute;left:0pt;margin-left:0.8pt;margin-top:4.25pt;height:63.95pt;width:467.6pt;z-index:251661312;mso-width-relative:page;mso-height-relative:page;" filled="f" stroked="f" coordsize="21600,21600" o:gfxdata="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Gi4nI1gAAAAUBAAAPAAAAAAAAAAEAIAAA&#10;ACIAAABkcnMvZG93bnJldi54bWxQSwECFAAUAAAACACHTuJAeaZjE0cCAABwBAAADgAAAAAAAAAB&#10;ACAAAAAlAQAAZHJzL2Uyb0RvYy54bWxQSwUGAAAAAAYABgBZAQAA3gUAAAAA&#10;">
            <v:path/>
            <v:fill on="f" focussize="0,0"/>
            <v:stroke on="f" weight="0.5pt"/>
            <v:imagedata o:title=""/>
            <o:lock v:ext="edit" aspectratio="f"/>
            <v:textbox>
              <w:txbxContent>
                <w:p>
                  <w:pPr>
                    <w:jc w:val="right"/>
                    <w:rPr>
                      <w:rFonts w:hint="default" w:eastAsia="宋体"/>
                      <w:b/>
                      <w:bCs/>
                      <w:color w:val="000000" w:themeColor="text1"/>
                      <w:sz w:val="72"/>
                      <w:szCs w:val="72"/>
                      <w:lang w:val="en-US" w:eastAsia="zh-CN"/>
                    </w:rPr>
                  </w:pPr>
                  <w:r>
                    <w:rPr>
                      <w:rFonts w:hint="eastAsia" w:ascii="方正小标宋简体" w:hAnsi="方正小标宋简体" w:eastAsia="方正小标宋简体" w:cs="方正小标宋简体"/>
                      <w:b w:val="0"/>
                      <w:bCs w:val="0"/>
                      <w:kern w:val="2"/>
                      <w:sz w:val="21"/>
                      <w:szCs w:val="21"/>
                      <w:lang w:val="en-US" w:eastAsia="zh-CN" w:bidi="ar-SA"/>
                    </w:rPr>
                    <w:t xml:space="preserve">  </w:t>
                  </w:r>
                  <w:r>
                    <w:rPr>
                      <w:rFonts w:hint="eastAsia" w:ascii="方正小标宋简体" w:hAnsi="方正小标宋简体" w:eastAsia="方正小标宋简体" w:cs="方正小标宋简体"/>
                      <w:b w:val="0"/>
                      <w:bCs w:val="0"/>
                      <w:color w:val="000000" w:themeColor="text1"/>
                      <w:sz w:val="72"/>
                      <w:szCs w:val="72"/>
                      <w:lang w:val="en-US" w:eastAsia="zh-CN"/>
                    </w:rPr>
                    <w:t>DB2105</w:t>
                  </w:r>
                  <w:r>
                    <w:rPr>
                      <w:rFonts w:hint="default" w:ascii="Times New Roman" w:hAnsi="Times New Roman" w:cs="Times New Roman"/>
                      <w:b/>
                      <w:bCs/>
                      <w:color w:val="000000" w:themeColor="text1"/>
                      <w:sz w:val="72"/>
                      <w:szCs w:val="72"/>
                      <w:lang w:val="en-US" w:eastAsia="zh-CN"/>
                    </w:rPr>
                    <w:t xml:space="preserve"> </w:t>
                  </w:r>
                </w:p>
              </w:txbxContent>
            </v:textbox>
          </v:shape>
        </w:pict>
      </w:r>
      <w:r>
        <w:rPr>
          <w:rFonts w:hint="eastAsia" w:ascii="黑体" w:hAnsi="黑体" w:eastAsia="黑体" w:cs="黑体"/>
          <w:kern w:val="2"/>
          <w:sz w:val="21"/>
          <w:szCs w:val="21"/>
          <w:lang w:val="en-US" w:eastAsia="zh-CN" w:bidi="ar-SA"/>
        </w:rPr>
        <w:t xml:space="preserve">ICS </w:t>
      </w:r>
      <w:r>
        <w:rPr>
          <w:rFonts w:hint="eastAsia" w:ascii="黑体" w:hAnsi="黑体" w:eastAsia="黑体" w:cs="黑体"/>
          <w:b/>
          <w:szCs w:val="21"/>
        </w:rPr>
        <w:t xml:space="preserve">  </w:t>
      </w:r>
    </w:p>
    <w:p>
      <w:pPr>
        <w:pStyle w:val="19"/>
        <w:rPr>
          <w:rFonts w:hint="eastAsia" w:ascii="黑体" w:hAnsi="黑体" w:eastAsia="黑体" w:cs="黑体"/>
          <w:b/>
          <w:szCs w:val="21"/>
        </w:rPr>
      </w:pPr>
      <w:r>
        <w:rPr>
          <w:rFonts w:hint="eastAsia" w:ascii="黑体" w:hAnsi="黑体" w:eastAsia="黑体" w:cs="黑体"/>
          <w:kern w:val="2"/>
          <w:sz w:val="21"/>
          <w:szCs w:val="21"/>
          <w:lang w:val="en-US" w:eastAsia="zh-CN" w:bidi="ar-SA"/>
        </w:rPr>
        <w:t>CCS</w:t>
      </w:r>
    </w:p>
    <w:p>
      <w:pPr>
        <w:pStyle w:val="19"/>
        <w:rPr>
          <w:rFonts w:hint="eastAsia" w:ascii="黑体" w:hAnsi="黑体" w:eastAsia="黑体" w:cs="黑体"/>
          <w:b/>
          <w:szCs w:val="21"/>
        </w:rPr>
      </w:pPr>
    </w:p>
    <w:p>
      <w:pPr>
        <w:pStyle w:val="19"/>
        <w:rPr>
          <w:rFonts w:ascii="黑体" w:hAnsi="黑体"/>
          <w:b/>
          <w:szCs w:val="21"/>
        </w:rPr>
      </w:pPr>
    </w:p>
    <w:p>
      <w:pPr>
        <w:pStyle w:val="20"/>
        <w:framePr w:w="9668" w:wrap="auto" w:vAnchor="page" w:hAnchor="page" w:x="1415" w:y="2116"/>
        <w:spacing w:line="0" w:lineRule="atLeast"/>
        <w:rPr>
          <w:rFonts w:hint="eastAsia" w:ascii="黑体" w:hAnsi="Times New Roman" w:eastAsia="黑体" w:cs="Times New Roman"/>
          <w:b w:val="0"/>
          <w:bCs/>
          <w:w w:val="100"/>
          <w:kern w:val="0"/>
          <w:sz w:val="48"/>
          <w:szCs w:val="20"/>
          <w:lang w:val="en-US" w:eastAsia="zh-CN" w:bidi="ar-SA"/>
        </w:rPr>
      </w:pPr>
      <w:r>
        <w:rPr>
          <w:rFonts w:hint="eastAsia" w:ascii="黑体" w:hAnsi="Times New Roman" w:eastAsia="黑体" w:cs="Times New Roman"/>
          <w:b w:val="0"/>
          <w:bCs/>
          <w:w w:val="100"/>
          <w:kern w:val="0"/>
          <w:sz w:val="48"/>
          <w:szCs w:val="20"/>
          <w:lang w:val="en-US" w:eastAsia="zh-CN" w:bidi="ar-SA"/>
        </w:rPr>
        <w:t>本溪市地方标准</w:t>
      </w:r>
    </w:p>
    <w:p>
      <w:pPr>
        <w:pStyle w:val="19"/>
        <w:rPr>
          <w:rFonts w:ascii="黑体" w:hAnsi="黑体"/>
          <w:b/>
          <w:szCs w:val="21"/>
        </w:rPr>
      </w:pPr>
    </w:p>
    <w:p>
      <w:pPr>
        <w:pStyle w:val="19"/>
        <w:jc w:val="right"/>
        <w:rPr>
          <w:rFonts w:hint="eastAsia" w:ascii="黑体" w:hAnsi="黑体" w:eastAsia="黑体" w:cs="黑体"/>
          <w:sz w:val="28"/>
          <w:szCs w:val="28"/>
          <w:lang w:val="en-US" w:eastAsia="zh-CN"/>
        </w:rPr>
      </w:pPr>
      <w:r>
        <w:rPr>
          <w:rFonts w:hint="eastAsia" w:ascii="黑体" w:hAnsi="黑体" w:eastAsia="黑体" w:cs="黑体"/>
          <w:bCs/>
          <w:kern w:val="0"/>
          <w:sz w:val="28"/>
          <w:szCs w:val="28"/>
          <w:lang w:val="en-US" w:eastAsia="zh-CN" w:bidi="ar-SA"/>
        </w:rPr>
        <w:t>DB2105/T xxx</w:t>
      </w:r>
      <w:r>
        <w:rPr>
          <w:rFonts w:hint="eastAsia" w:ascii="黑体" w:hAnsi="黑体" w:eastAsia="黑体" w:cs="黑体"/>
        </w:rPr>
        <w:t>—</w:t>
      </w:r>
      <w:r>
        <w:rPr>
          <w:rFonts w:hint="eastAsia" w:ascii="黑体" w:hAnsi="黑体" w:eastAsia="黑体" w:cs="黑体"/>
          <w:bCs/>
          <w:kern w:val="0"/>
          <w:sz w:val="28"/>
          <w:szCs w:val="28"/>
          <w:lang w:val="en-US" w:eastAsia="zh-CN" w:bidi="ar-SA"/>
        </w:rPr>
        <w:t>2022</w:t>
      </w:r>
    </w:p>
    <w:p>
      <w:pPr>
        <w:pStyle w:val="19"/>
        <w:rPr>
          <w:rFonts w:ascii="黑体" w:hAnsi="黑体"/>
          <w:b/>
          <w:szCs w:val="21"/>
        </w:rPr>
      </w:pPr>
    </w:p>
    <w:p>
      <w:pPr>
        <w:pStyle w:val="19"/>
        <w:spacing w:line="2268" w:lineRule="exact"/>
        <w:rPr>
          <w:rFonts w:ascii="黑体" w:hAnsi="黑体"/>
          <w:b/>
          <w:szCs w:val="21"/>
        </w:rPr>
      </w:pPr>
      <w:r>
        <w:rPr>
          <w:rFonts w:ascii="黑体" w:hAnsi="黑体" w:eastAsia="黑体" w:cs="Mongolian Baiti"/>
          <w:kern w:val="0"/>
          <w:sz w:val="21"/>
          <w:szCs w:val="21"/>
          <w:lang w:val="en-US" w:eastAsia="zh-CN" w:bidi="ar-SA"/>
        </w:rPr>
        <w:pict>
          <v:line id="直接连接符 17" o:spid="_x0000_s1027" o:spt="20" style="position:absolute;left:0pt;margin-left:-0.2pt;margin-top:9pt;height:0.05pt;width:482pt;mso-position-horizontal-relative:margin;z-index:251660288;mso-width-relative:page;mso-height-relative:page;" fillcolor="#FFFFFF" filled="f" o:preferrelative="t" stroked="t" coordsize="21600,21600">
            <v:path arrowok="t"/>
            <v:fill on="f" color2="#FFFFFF" focussize="0,0"/>
            <v:stroke weight="0.5pt" color="#000000" color2="#FFFFFF" miterlimit="2"/>
            <v:imagedata gain="65536f" blacklevel="0f" gamma="0" o:title=""/>
            <o:lock v:ext="edit" position="f" selection="f" grouping="f" rotation="f" cropping="f" text="f" aspectratio="f"/>
          </v:line>
        </w:pict>
      </w:r>
    </w:p>
    <w:p>
      <w:pPr>
        <w:pStyle w:val="19"/>
        <w:jc w:val="center"/>
        <w:rPr>
          <w:rFonts w:hint="eastAsia" w:ascii="黑体" w:hAnsi="黑体" w:eastAsia="黑体"/>
          <w:sz w:val="52"/>
          <w:szCs w:val="52"/>
          <w:lang w:eastAsia="zh-CN"/>
        </w:rPr>
      </w:pPr>
      <w:r>
        <w:rPr>
          <w:rFonts w:hint="eastAsia" w:ascii="黑体" w:hAnsi="黑体"/>
          <w:sz w:val="52"/>
          <w:szCs w:val="52"/>
          <w:lang w:eastAsia="zh-CN"/>
        </w:rPr>
        <w:t>地理标志产品</w:t>
      </w:r>
      <w:r>
        <w:rPr>
          <w:rFonts w:hint="eastAsia" w:ascii="黑体" w:hAnsi="黑体"/>
          <w:sz w:val="52"/>
          <w:szCs w:val="52"/>
          <w:lang w:val="en-US" w:eastAsia="zh-CN"/>
        </w:rPr>
        <w:t xml:space="preserve"> </w:t>
      </w:r>
      <w:r>
        <w:rPr>
          <w:rFonts w:hint="eastAsia" w:ascii="黑体" w:hAnsi="黑体"/>
          <w:sz w:val="52"/>
          <w:szCs w:val="52"/>
        </w:rPr>
        <w:t>桓仁山</w:t>
      </w:r>
      <w:r>
        <w:rPr>
          <w:rFonts w:hint="eastAsia" w:ascii="黑体" w:hAnsi="黑体"/>
          <w:sz w:val="52"/>
          <w:szCs w:val="52"/>
          <w:lang w:eastAsia="zh-CN"/>
        </w:rPr>
        <w:t>核桃油</w:t>
      </w:r>
    </w:p>
    <w:p>
      <w:pPr>
        <w:pStyle w:val="19"/>
        <w:rPr>
          <w:rFonts w:ascii="黑体" w:hAnsi="黑体"/>
          <w:b/>
          <w:szCs w:val="21"/>
        </w:rPr>
      </w:pPr>
    </w:p>
    <w:p>
      <w:pPr>
        <w:pStyle w:val="19"/>
        <w:rPr>
          <w:rFonts w:ascii="黑体" w:hAnsi="黑体"/>
          <w:b/>
          <w:szCs w:val="21"/>
        </w:rPr>
      </w:pPr>
    </w:p>
    <w:p>
      <w:pPr>
        <w:pStyle w:val="19"/>
        <w:ind w:firstLine="4200" w:firstLineChars="2000"/>
        <w:rPr>
          <w:rFonts w:ascii="黑体" w:hAnsi="黑体"/>
          <w:b/>
          <w:szCs w:val="21"/>
        </w:rPr>
      </w:pPr>
      <w:r>
        <w:rPr>
          <w:rFonts w:hint="eastAsia"/>
          <w:lang w:eastAsia="zh-CN"/>
        </w:rPr>
        <w:t>报批</w:t>
      </w:r>
      <w:r>
        <w:rPr>
          <w:rFonts w:hint="eastAsia"/>
        </w:rPr>
        <w:t>稿</w:t>
      </w: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46"/>
        <w:framePr w:x="1039" w:y="14011"/>
        <w:rPr>
          <w:rFonts w:hint="eastAsia" w:ascii="黑体" w:hAnsi="Times New Roman" w:cs="Times New Roman"/>
        </w:rPr>
      </w:pPr>
      <w:r>
        <w:rPr>
          <w:rFonts w:hint="eastAsia" w:ascii="黑体" w:hAnsi="Times New Roman" w:cs="Times New Roman"/>
        </w:rPr>
        <w:t>20</w:t>
      </w:r>
      <w:r>
        <w:rPr>
          <w:rFonts w:hint="eastAsia" w:ascii="黑体" w:hAnsi="Times New Roman" w:cs="Times New Roman"/>
          <w:lang w:val="en-US" w:eastAsia="zh-CN"/>
        </w:rPr>
        <w:t>XX</w:t>
      </w:r>
      <w:r>
        <w:rPr>
          <w:rFonts w:hint="eastAsia" w:ascii="黑体" w:hAnsi="Times New Roman" w:cs="Times New Roman"/>
        </w:rPr>
        <w:t xml:space="preserve"> - </w:t>
      </w:r>
      <w:r>
        <w:rPr>
          <w:rFonts w:hint="eastAsia" w:ascii="黑体" w:hAnsi="Times New Roman" w:cs="Times New Roman"/>
          <w:lang w:val="en-US" w:eastAsia="zh-CN"/>
        </w:rPr>
        <w:t>XX</w:t>
      </w:r>
      <w:r>
        <w:rPr>
          <w:rFonts w:hint="eastAsia" w:ascii="黑体" w:hAnsi="Times New Roman" w:cs="Times New Roman"/>
        </w:rPr>
        <w:t xml:space="preserve"> - </w:t>
      </w:r>
      <w:r>
        <w:rPr>
          <w:rFonts w:hint="eastAsia" w:ascii="黑体" w:hAnsi="Times New Roman" w:cs="Times New Roman"/>
          <w:lang w:val="en-US" w:eastAsia="zh-CN"/>
        </w:rPr>
        <w:t>XX</w:t>
      </w:r>
      <w:r>
        <w:rPr>
          <w:rFonts w:hint="eastAsia" w:ascii="黑体" w:hAnsi="Times New Roman" w:cs="Times New Roman"/>
        </w:rPr>
        <w:t>发布</w:t>
      </w: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19"/>
        <w:rPr>
          <w:rFonts w:ascii="黑体" w:hAnsi="黑体"/>
          <w:b/>
          <w:szCs w:val="21"/>
        </w:rPr>
      </w:pPr>
    </w:p>
    <w:p>
      <w:pPr>
        <w:pStyle w:val="46"/>
        <w:framePr w:x="6633" w:y="14041"/>
        <w:ind w:firstLine="840" w:firstLineChars="300"/>
        <w:jc w:val="right"/>
        <w:rPr>
          <w:rFonts w:hint="eastAsia" w:eastAsia="黑体"/>
          <w:lang w:eastAsia="zh-CN"/>
        </w:rPr>
      </w:pPr>
      <w:r>
        <w:rPr>
          <w:rFonts w:hint="eastAsia" w:ascii="黑体" w:hAnsi="Times New Roman" w:eastAsia="黑体" w:cs="Times New Roman"/>
          <w:sz w:val="28"/>
          <w:lang w:val="en-US" w:eastAsia="zh-CN" w:bidi="ar-SA"/>
        </w:rPr>
        <w:t xml:space="preserve">20XX </w:t>
      </w:r>
      <w:r>
        <w:rPr>
          <w:rFonts w:ascii="黑体"/>
        </w:rPr>
        <w:t>-</w:t>
      </w:r>
      <w:r>
        <w:t xml:space="preserve"> </w:t>
      </w:r>
      <w:r>
        <w:rPr>
          <w:rFonts w:hint="eastAsia" w:ascii="黑体"/>
          <w:lang w:val="en-US" w:eastAsia="zh-CN"/>
        </w:rPr>
        <w:t>XX</w:t>
      </w:r>
      <w:r>
        <w:t xml:space="preserve"> </w:t>
      </w:r>
      <w:r>
        <w:rPr>
          <w:rFonts w:ascii="黑体"/>
        </w:rPr>
        <w:t>-</w:t>
      </w:r>
      <w:r>
        <w:t xml:space="preserve"> </w:t>
      </w:r>
      <w:r>
        <w:rPr>
          <w:rFonts w:hint="eastAsia" w:ascii="黑体"/>
          <w:lang w:val="en-US" w:eastAsia="zh-CN"/>
        </w:rPr>
        <w:t>XX</w:t>
      </w:r>
      <w:r>
        <w:rPr>
          <w:rFonts w:hint="eastAsia"/>
          <w:lang w:eastAsia="zh-CN"/>
        </w:rPr>
        <w:t>实施</w:t>
      </w:r>
    </w:p>
    <w:p>
      <w:pPr>
        <w:pStyle w:val="32"/>
        <w:framePr w:w="9668" w:h="584" w:hRule="exact" w:hSpace="181" w:vAnchor="page" w:hAnchor="page" w:x="1403" w:y="14673"/>
        <w:ind w:left="0" w:leftChars="0" w:firstLine="0" w:firstLineChars="0"/>
        <w:jc w:val="center"/>
        <w:rPr>
          <w:rFonts w:ascii="黑体" w:hAnsi="黑体"/>
          <w:b/>
          <w:szCs w:val="21"/>
        </w:rPr>
        <w:sectPr>
          <w:headerReference r:id="rId3" w:type="default"/>
          <w:headerReference r:id="rId4" w:type="even"/>
          <w:pgSz w:w="11906" w:h="16838"/>
          <w:pgMar w:top="567" w:right="851" w:bottom="1440" w:left="1418" w:header="851" w:footer="992" w:gutter="0"/>
          <w:cols w:space="720" w:num="1"/>
          <w:titlePg/>
          <w:docGrid w:type="lines" w:linePitch="312" w:charSpace="0"/>
        </w:sectPr>
      </w:pPr>
      <w:r>
        <w:rPr>
          <w:rFonts w:hint="eastAsia" w:hAnsi="黑体"/>
          <w:w w:val="100"/>
          <w:sz w:val="28"/>
          <w:lang w:val="en-US" w:eastAsia="zh-CN"/>
        </w:rPr>
        <w:t>本溪市</w:t>
      </w:r>
      <w:r>
        <w:rPr>
          <w:rFonts w:hint="eastAsia" w:hAnsi="黑体"/>
          <w:w w:val="100"/>
          <w:sz w:val="28"/>
        </w:rPr>
        <w:t>市场监督管理局</w:t>
      </w:r>
      <w:r>
        <w:rPr>
          <w:rFonts w:ascii="Times New Roman"/>
          <w:w w:val="100"/>
          <w:sz w:val="28"/>
        </w:rPr>
        <w:t>  </w:t>
      </w:r>
      <w:r>
        <w:rPr>
          <w:rStyle w:val="44"/>
          <w:rFonts w:hint="eastAsia" w:hAnsi="黑体"/>
          <w:position w:val="0"/>
        </w:rPr>
        <w:t>发</w:t>
      </w:r>
      <w:r>
        <w:rPr>
          <w:rStyle w:val="44"/>
          <w:rFonts w:hint="eastAsia" w:hAnsi="黑体"/>
          <w:spacing w:val="0"/>
          <w:position w:val="0"/>
        </w:rPr>
        <w:t>布</w:t>
      </w:r>
      <w:r>
        <w:pict>
          <v:line id="直接连接符 2" o:spid="_x0000_s1030" o:spt="20" style="position:absolute;left:0pt;margin-left:-20.7pt;margin-top:725.3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YdrPNYAAAALAQAADwAAAAAAAAABACAAAAAiAAAAZHJzL2Rvd25y&#10;ZXYueG1sUEsBAhQAFAAAAAgAh07iQN38E54AAgAA7wMAAA4AAAAAAAAAAQAgAAAAJQEAAGRycy9l&#10;Mm9Eb2MueG1sUEsFBgAAAAAGAAYAWQEAAJcFAAAAAA==&#10;">
            <v:path arrowok="t"/>
            <v:fill on="f" focussize="0,0"/>
            <v:stroke color="#000000" joinstyle="round"/>
            <v:imagedata o:title=""/>
            <o:lock v:ext="edit" aspectratio="f"/>
            <w10:anchorlock/>
          </v:line>
        </w:pict>
      </w:r>
    </w:p>
    <w:p>
      <w:pPr>
        <w:pStyle w:val="22"/>
        <w:ind w:firstLine="420"/>
        <w:rPr>
          <w:rFonts w:hint="eastAsia" w:hAnsi="Times New Roman" w:cs="Times New Roman"/>
        </w:rPr>
      </w:pPr>
    </w:p>
    <w:p>
      <w:pPr>
        <w:pStyle w:val="22"/>
        <w:ind w:firstLine="420"/>
        <w:rPr>
          <w:rFonts w:hint="eastAsia" w:hAnsi="Times New Roman" w:cs="Times New Roman"/>
        </w:rPr>
      </w:pPr>
    </w:p>
    <w:p>
      <w:pPr>
        <w:pStyle w:val="22"/>
        <w:ind w:firstLine="42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言</w:t>
      </w:r>
    </w:p>
    <w:p>
      <w:pPr>
        <w:pStyle w:val="22"/>
        <w:ind w:firstLine="420"/>
        <w:jc w:val="center"/>
        <w:rPr>
          <w:rFonts w:hint="eastAsia" w:ascii="黑体" w:hAnsi="黑体" w:eastAsia="黑体" w:cs="黑体"/>
          <w:sz w:val="32"/>
          <w:szCs w:val="32"/>
          <w:lang w:eastAsia="zh-CN"/>
        </w:rPr>
      </w:pPr>
    </w:p>
    <w:p>
      <w:pPr>
        <w:pStyle w:val="22"/>
        <w:ind w:firstLine="420"/>
        <w:rPr>
          <w:rFonts w:hint="eastAsia" w:hAnsi="Times New Roman" w:cs="Times New Roman"/>
          <w:lang w:eastAsia="zh-CN"/>
        </w:rPr>
      </w:pPr>
      <w:r>
        <w:rPr>
          <w:rFonts w:hint="eastAsia" w:hAnsi="Times New Roman" w:cs="Times New Roman"/>
        </w:rPr>
        <w:t>本</w:t>
      </w:r>
      <w:r>
        <w:rPr>
          <w:rFonts w:hint="eastAsia" w:hAnsi="Times New Roman" w:cs="Times New Roman"/>
          <w:lang w:eastAsia="zh-CN"/>
        </w:rPr>
        <w:t>文件</w:t>
      </w:r>
      <w:r>
        <w:rPr>
          <w:rFonts w:hint="eastAsia" w:hAnsi="Times New Roman" w:cs="Times New Roman"/>
        </w:rPr>
        <w:t>根据GB</w:t>
      </w:r>
      <w:r>
        <w:rPr>
          <w:rFonts w:hint="eastAsia" w:hAnsi="Times New Roman" w:cs="Times New Roman"/>
          <w:lang w:val="en-US" w:eastAsia="zh-CN"/>
        </w:rPr>
        <w:t xml:space="preserve">/T </w:t>
      </w:r>
      <w:r>
        <w:rPr>
          <w:rFonts w:hint="eastAsia" w:hAnsi="Times New Roman" w:cs="Times New Roman"/>
        </w:rPr>
        <w:t>17924-</w:t>
      </w:r>
      <w:r>
        <w:rPr>
          <w:rFonts w:hint="eastAsia" w:hAnsi="Times New Roman" w:cs="Times New Roman"/>
          <w:lang w:val="en-US" w:eastAsia="zh-CN"/>
        </w:rPr>
        <w:t>2008</w:t>
      </w:r>
      <w:r>
        <w:rPr>
          <w:rFonts w:hint="eastAsia" w:hAnsi="Times New Roman" w:cs="Times New Roman"/>
        </w:rPr>
        <w:t>《地理标志产品 标准通用要求》</w:t>
      </w:r>
      <w:r>
        <w:rPr>
          <w:rFonts w:hint="eastAsia" w:hAnsi="Times New Roman" w:cs="Times New Roman"/>
          <w:lang w:eastAsia="zh-CN"/>
        </w:rPr>
        <w:t>及原</w:t>
      </w:r>
      <w:r>
        <w:rPr>
          <w:rFonts w:hint="eastAsia" w:hAnsi="Times New Roman" w:cs="Times New Roman"/>
        </w:rPr>
        <w:t>国家质量监督</w:t>
      </w:r>
      <w:r>
        <w:rPr>
          <w:rFonts w:hint="eastAsia" w:hAnsi="Times New Roman" w:cs="Times New Roman"/>
          <w:lang w:eastAsia="zh-CN"/>
        </w:rPr>
        <w:t>检验</w:t>
      </w:r>
      <w:r>
        <w:rPr>
          <w:rFonts w:hint="eastAsia" w:hAnsi="Times New Roman" w:cs="Times New Roman"/>
        </w:rPr>
        <w:t>检疫总局颁布的《地理标志产品保护规定》制定</w:t>
      </w:r>
      <w:r>
        <w:rPr>
          <w:rFonts w:hint="eastAsia" w:hAnsi="Times New Roman" w:cs="Times New Roman"/>
          <w:lang w:eastAsia="zh-CN"/>
        </w:rPr>
        <w:t>。</w:t>
      </w:r>
    </w:p>
    <w:p>
      <w:pPr>
        <w:pStyle w:val="22"/>
        <w:ind w:firstLine="420"/>
        <w:rPr>
          <w:rFonts w:hint="eastAsia" w:hAnsi="Times New Roman" w:cs="Times New Roman"/>
        </w:rPr>
      </w:pPr>
      <w:r>
        <w:rPr>
          <w:rFonts w:hint="eastAsia" w:hAnsi="Times New Roman" w:cs="Times New Roman"/>
        </w:rPr>
        <w:t>本文件按照GB/T 1.1—2020《标准化工作导则  第1部分：标准化文件的结构和起草规则》的规定起草。</w:t>
      </w:r>
    </w:p>
    <w:p>
      <w:pPr>
        <w:pStyle w:val="22"/>
        <w:ind w:firstLine="420"/>
        <w:rPr>
          <w:rFonts w:hint="eastAsia" w:hAnsi="Times New Roman" w:cs="Times New Roman"/>
        </w:rPr>
      </w:pPr>
      <w:r>
        <w:rPr>
          <w:rFonts w:hint="eastAsia" w:hAnsi="Times New Roman" w:cs="Times New Roman"/>
        </w:rPr>
        <w:t>请注意本文件的某些内容可能涉及专利。本文件的发布机构不承担识别专利的责任。</w:t>
      </w:r>
    </w:p>
    <w:p>
      <w:pPr>
        <w:pStyle w:val="22"/>
        <w:ind w:firstLine="420"/>
        <w:rPr>
          <w:rFonts w:hint="eastAsia" w:hAnsi="Times New Roman" w:cs="Times New Roman"/>
        </w:rPr>
      </w:pPr>
      <w:r>
        <w:rPr>
          <w:rFonts w:hint="eastAsia" w:hAnsi="Times New Roman" w:cs="Times New Roman"/>
        </w:rPr>
        <w:t>本</w:t>
      </w:r>
      <w:r>
        <w:rPr>
          <w:rFonts w:hint="eastAsia" w:hAnsi="Times New Roman" w:cs="Times New Roman"/>
          <w:lang w:eastAsia="zh-CN"/>
        </w:rPr>
        <w:t>文件</w:t>
      </w:r>
      <w:r>
        <w:rPr>
          <w:rFonts w:hint="eastAsia" w:hAnsi="Times New Roman" w:cs="Times New Roman"/>
        </w:rPr>
        <w:t>由本溪市</w:t>
      </w:r>
      <w:r>
        <w:rPr>
          <w:rFonts w:hint="eastAsia" w:hAnsi="Times New Roman" w:cs="Times New Roman"/>
          <w:lang w:eastAsia="zh-CN"/>
        </w:rPr>
        <w:t>林业和草原局</w:t>
      </w:r>
      <w:r>
        <w:rPr>
          <w:rFonts w:hint="eastAsia" w:hAnsi="Times New Roman" w:cs="Times New Roman"/>
        </w:rPr>
        <w:t>提出并归口</w:t>
      </w:r>
      <w:r>
        <w:rPr>
          <w:rFonts w:hint="eastAsia" w:hAnsi="Times New Roman" w:cs="Times New Roman"/>
          <w:lang w:eastAsia="zh-CN"/>
        </w:rPr>
        <w:t>。</w:t>
      </w:r>
    </w:p>
    <w:p>
      <w:pPr>
        <w:pStyle w:val="22"/>
        <w:ind w:firstLine="420"/>
        <w:rPr>
          <w:rFonts w:hint="eastAsia" w:hAnsi="Times New Roman" w:cs="Times New Roman"/>
          <w:lang w:eastAsia="zh-CN"/>
        </w:rPr>
      </w:pPr>
      <w:r>
        <w:rPr>
          <w:rFonts w:hint="eastAsia" w:hAnsi="Times New Roman" w:cs="Times New Roman"/>
        </w:rPr>
        <w:t>本文件起草单位：</w:t>
      </w:r>
      <w:r>
        <w:rPr>
          <w:rFonts w:hint="eastAsia" w:hAnsi="Times New Roman" w:cs="Times New Roman"/>
          <w:lang w:eastAsia="zh-CN"/>
        </w:rPr>
        <w:t>桓仁满族自治县</w:t>
      </w:r>
      <w:r>
        <w:rPr>
          <w:rFonts w:hint="eastAsia" w:hAnsi="Times New Roman" w:cs="Times New Roman"/>
        </w:rPr>
        <w:t>检验检测</w:t>
      </w:r>
      <w:r>
        <w:rPr>
          <w:rFonts w:hint="eastAsia" w:hAnsi="Times New Roman" w:cs="Times New Roman"/>
          <w:lang w:eastAsia="zh-CN"/>
        </w:rPr>
        <w:t>服务</w:t>
      </w:r>
      <w:r>
        <w:rPr>
          <w:rFonts w:hint="eastAsia" w:hAnsi="Times New Roman" w:cs="Times New Roman"/>
        </w:rPr>
        <w:t>中心</w:t>
      </w:r>
      <w:r>
        <w:rPr>
          <w:rFonts w:hint="eastAsia" w:hAnsi="Times New Roman" w:cs="Times New Roman"/>
          <w:lang w:eastAsia="zh-CN"/>
        </w:rPr>
        <w:t>、辽宁晟宇检验检测有限公司、桓仁满族自治县重点产业发展服务中心、辽宁长白仙子生物科技有限公司。</w:t>
      </w:r>
    </w:p>
    <w:p>
      <w:pPr>
        <w:pStyle w:val="22"/>
        <w:ind w:firstLine="420"/>
        <w:rPr>
          <w:rFonts w:hint="eastAsia" w:hAnsi="Times New Roman" w:cs="Times New Roman"/>
          <w:lang w:eastAsia="zh-CN"/>
        </w:rPr>
      </w:pPr>
      <w:r>
        <w:rPr>
          <w:rFonts w:hint="eastAsia" w:hAnsi="Times New Roman" w:cs="Times New Roman"/>
        </w:rPr>
        <w:t>本文件主要起草人：</w:t>
      </w:r>
      <w:r>
        <w:rPr>
          <w:rFonts w:hint="eastAsia" w:hAnsi="Times New Roman" w:cs="Times New Roman"/>
          <w:lang w:eastAsia="zh-CN"/>
        </w:rPr>
        <w:t>樊琳琳、裴立楠、田凯文、金洪艳、张国营、王旭、</w:t>
      </w:r>
      <w:r>
        <w:rPr>
          <w:rFonts w:hint="eastAsia" w:hAnsi="Times New Roman" w:cs="Times New Roman"/>
          <w:lang w:val="en-US" w:eastAsia="zh-CN"/>
        </w:rPr>
        <w:t>原庆贺、刘畅、</w:t>
      </w:r>
      <w:r>
        <w:rPr>
          <w:rFonts w:hint="eastAsia" w:hAnsi="Times New Roman" w:cs="Times New Roman"/>
          <w:lang w:eastAsia="zh-CN"/>
        </w:rPr>
        <w:t>孙巍、</w:t>
      </w:r>
      <w:r>
        <w:rPr>
          <w:rFonts w:hint="eastAsia" w:hAnsi="Times New Roman" w:cs="Times New Roman"/>
          <w:lang w:val="en-US" w:eastAsia="zh-CN"/>
        </w:rPr>
        <w:t>吕厚明、</w:t>
      </w:r>
      <w:r>
        <w:rPr>
          <w:rFonts w:hint="eastAsia" w:hAnsi="Times New Roman" w:cs="Times New Roman"/>
          <w:lang w:eastAsia="zh-CN"/>
        </w:rPr>
        <w:t>楚丽丽、张明月、杜宜男、田洋、孙诗涵、王崴、李昱、刘艳华、张欣、王晶、匡阳甫、刘慧君、冯喆</w:t>
      </w:r>
      <w:r>
        <w:rPr>
          <w:rFonts w:hint="eastAsia" w:cs="Times New Roman"/>
          <w:lang w:eastAsia="zh-CN"/>
        </w:rPr>
        <w:t>、陈晨</w:t>
      </w:r>
      <w:r>
        <w:rPr>
          <w:rFonts w:hint="eastAsia" w:hAnsi="Times New Roman" w:cs="Times New Roman"/>
          <w:lang w:eastAsia="zh-CN"/>
        </w:rPr>
        <w:t>。</w:t>
      </w:r>
    </w:p>
    <w:p>
      <w:pPr>
        <w:pStyle w:val="22"/>
        <w:ind w:firstLine="420"/>
        <w:rPr>
          <w:rFonts w:hint="eastAsia" w:hAnsi="Times New Roman" w:cs="Times New Roman"/>
          <w:lang w:val="en-US" w:eastAsia="zh-CN"/>
        </w:rPr>
      </w:pPr>
      <w:r>
        <w:rPr>
          <w:rFonts w:hint="eastAsia" w:hAnsi="Times New Roman" w:cs="Times New Roman"/>
          <w:lang w:val="en-US" w:eastAsia="zh-CN"/>
        </w:rPr>
        <w:t>本文件发布实施后，任何单位和个人如有问题和意见建议，均可以通过来电和来函等方式进行反馈，我们将及时答复并认真处理，根据实际情况依法进行评估及复审。</w:t>
      </w:r>
    </w:p>
    <w:p>
      <w:pPr>
        <w:pStyle w:val="22"/>
        <w:ind w:firstLine="420"/>
        <w:rPr>
          <w:rFonts w:hint="eastAsia" w:hAnsi="Times New Roman" w:cs="Times New Roman"/>
          <w:lang w:val="en-US" w:eastAsia="zh-CN"/>
        </w:rPr>
      </w:pPr>
      <w:r>
        <w:rPr>
          <w:rFonts w:hint="eastAsia" w:hAnsi="Times New Roman" w:cs="Times New Roman"/>
          <w:lang w:val="en-US" w:eastAsia="zh-CN"/>
        </w:rPr>
        <w:t>归口管理部门联系方式：本溪市林业和草原局（本溪市平山区人民路31号），联系电话：024-43560102。</w:t>
      </w:r>
    </w:p>
    <w:p>
      <w:pPr>
        <w:pStyle w:val="22"/>
        <w:ind w:firstLine="420"/>
        <w:rPr>
          <w:rFonts w:hint="eastAsia" w:hAnsi="Times New Roman" w:cs="Times New Roman"/>
          <w:lang w:val="en-US" w:eastAsia="zh-CN"/>
        </w:rPr>
      </w:pPr>
      <w:r>
        <w:rPr>
          <w:rFonts w:hint="eastAsia" w:hAnsi="Times New Roman" w:cs="Times New Roman"/>
          <w:lang w:val="en-US" w:eastAsia="zh-CN"/>
        </w:rPr>
        <w:t>起草部门联系方式：桓仁满族自治县检验检测服务中心（桓仁满族自治县五女山路46号），联系电话：024-48823443。</w:t>
      </w:r>
    </w:p>
    <w:p>
      <w:pPr>
        <w:jc w:val="center"/>
        <w:rPr>
          <w:rFonts w:hint="eastAsia" w:ascii="黑体" w:hAnsi="黑体" w:eastAsia="黑体"/>
          <w:sz w:val="32"/>
          <w:szCs w:val="32"/>
          <w:lang w:eastAsia="zh-CN"/>
        </w:rPr>
        <w:sectPr>
          <w:footerReference r:id="rId6" w:type="default"/>
          <w:headerReference r:id="rId5" w:type="even"/>
          <w:footerReference r:id="rId7" w:type="even"/>
          <w:pgSz w:w="11906" w:h="16838"/>
          <w:pgMar w:top="1440" w:right="1800" w:bottom="1440" w:left="1800" w:header="1417" w:footer="1134"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687" w:afterLines="220" w:line="400" w:lineRule="exact"/>
        <w:jc w:val="center"/>
        <w:textAlignment w:val="auto"/>
        <w:rPr>
          <w:rFonts w:hint="eastAsia" w:ascii="黑体" w:hAnsi="黑体" w:eastAsia="黑体"/>
          <w:sz w:val="32"/>
          <w:szCs w:val="32"/>
          <w:lang w:eastAsia="zh-CN"/>
        </w:rPr>
      </w:pPr>
      <w:r>
        <w:rPr>
          <w:rFonts w:hint="eastAsia" w:ascii="黑体" w:hAnsi="黑体" w:eastAsia="黑体" w:cs="Times New Roman"/>
          <w:kern w:val="2"/>
          <w:sz w:val="32"/>
          <w:szCs w:val="32"/>
          <w:lang w:val="en-US" w:eastAsia="zh-CN" w:bidi="ar-SA"/>
        </w:rPr>
        <w:t>地理标志产品  桓仁山核桃油</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eastAsia"/>
        </w:rPr>
      </w:pPr>
      <w:bookmarkStart w:id="0" w:name="_Toc25213"/>
      <w:bookmarkStart w:id="1" w:name="_Toc22920"/>
      <w:bookmarkStart w:id="2" w:name="_Toc30106"/>
      <w:r>
        <w:rPr>
          <w:rFonts w:hint="eastAsia"/>
        </w:rPr>
        <w:t>1</w:t>
      </w:r>
      <w:r>
        <w:rPr>
          <w:rFonts w:hint="eastAsia"/>
          <w:lang w:val="en-US" w:eastAsia="zh-CN"/>
        </w:rPr>
        <w:t xml:space="preserve">  </w:t>
      </w:r>
      <w:r>
        <w:rPr>
          <w:rFonts w:hint="eastAsia"/>
        </w:rPr>
        <w:t>范围</w:t>
      </w:r>
      <w:bookmarkEnd w:id="0"/>
      <w:bookmarkEnd w:id="1"/>
      <w:bookmarkEnd w:id="2"/>
    </w:p>
    <w:p>
      <w:pPr>
        <w:pStyle w:val="23"/>
        <w:keepNext w:val="0"/>
        <w:keepLines w:val="0"/>
        <w:pageBreakBefore w:val="0"/>
        <w:widowControl/>
        <w:kinsoku/>
        <w:wordWrap/>
        <w:overflowPunct/>
        <w:topLinePunct w:val="0"/>
        <w:autoSpaceDE w:val="0"/>
        <w:autoSpaceDN w:val="0"/>
        <w:bidi w:val="0"/>
        <w:adjustRightInd/>
        <w:snapToGrid/>
        <w:spacing w:line="280" w:lineRule="exact"/>
        <w:ind w:firstLine="42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本文件规定了</w:t>
      </w:r>
      <w:r>
        <w:rPr>
          <w:rFonts w:hint="eastAsia" w:ascii="Times New Roman" w:cs="Times New Roman"/>
          <w:lang w:val="en-US" w:eastAsia="zh-CN"/>
        </w:rPr>
        <w:t xml:space="preserve">地理标志产品 </w:t>
      </w:r>
      <w:r>
        <w:rPr>
          <w:rFonts w:hint="default" w:ascii="Times New Roman" w:hAnsi="Times New Roman" w:eastAsia="宋体" w:cs="Times New Roman"/>
          <w:lang w:val="en-US" w:eastAsia="zh-CN"/>
        </w:rPr>
        <w:t>桓仁</w:t>
      </w:r>
      <w:r>
        <w:rPr>
          <w:rFonts w:hint="eastAsia" w:ascii="Times New Roman" w:cs="Times New Roman"/>
          <w:lang w:val="en-US" w:eastAsia="zh-CN"/>
        </w:rPr>
        <w:t>山核桃油</w:t>
      </w:r>
      <w:r>
        <w:rPr>
          <w:rFonts w:hint="default" w:ascii="Times New Roman" w:hAnsi="Times New Roman" w:eastAsia="宋体" w:cs="Times New Roman"/>
          <w:lang w:val="en-US" w:eastAsia="zh-CN"/>
        </w:rPr>
        <w:t>的术语和定义、地理标志产品保护范围、要求、检验方法、检验规则</w:t>
      </w:r>
      <w:r>
        <w:rPr>
          <w:rFonts w:hint="eastAsia" w:ascii="Times New Roman" w:cs="Times New Roman"/>
          <w:lang w:val="en-US" w:eastAsia="zh-CN"/>
        </w:rPr>
        <w:t>、</w:t>
      </w:r>
      <w:r>
        <w:rPr>
          <w:rFonts w:hint="default" w:ascii="Times New Roman" w:hAnsi="Times New Roman" w:eastAsia="宋体" w:cs="Times New Roman"/>
          <w:lang w:val="en-US" w:eastAsia="zh-CN"/>
        </w:rPr>
        <w:t>标志</w:t>
      </w:r>
      <w:r>
        <w:rPr>
          <w:rFonts w:hint="eastAsia" w:ascii="Times New Roman" w:cs="Times New Roman"/>
          <w:lang w:val="en-US" w:eastAsia="zh-CN"/>
        </w:rPr>
        <w:t>和</w:t>
      </w:r>
      <w:r>
        <w:rPr>
          <w:rFonts w:hint="default" w:ascii="Times New Roman" w:hAnsi="Times New Roman" w:eastAsia="宋体" w:cs="Times New Roman"/>
          <w:lang w:val="en-US" w:eastAsia="zh-CN"/>
        </w:rPr>
        <w:t>标签</w:t>
      </w:r>
      <w:r>
        <w:rPr>
          <w:rFonts w:hint="eastAsia" w:ascii="Times New Roman" w:cs="Times New Roman"/>
          <w:lang w:val="en-US" w:eastAsia="zh-CN"/>
        </w:rPr>
        <w:t>及</w:t>
      </w:r>
      <w:r>
        <w:rPr>
          <w:rFonts w:hint="default" w:ascii="Times New Roman" w:hAnsi="Times New Roman" w:eastAsia="宋体" w:cs="Times New Roman"/>
          <w:lang w:val="en-US" w:eastAsia="zh-CN"/>
        </w:rPr>
        <w:t>包装、</w:t>
      </w:r>
      <w:r>
        <w:rPr>
          <w:rFonts w:hint="eastAsia" w:ascii="Times New Roman" w:cs="Times New Roman"/>
          <w:lang w:val="en-US" w:eastAsia="zh-CN"/>
        </w:rPr>
        <w:t>贮存</w:t>
      </w:r>
      <w:r>
        <w:rPr>
          <w:rFonts w:hint="default" w:ascii="Times New Roman" w:hAnsi="Times New Roman" w:eastAsia="宋体" w:cs="Times New Roman"/>
          <w:lang w:val="en-US" w:eastAsia="zh-CN"/>
        </w:rPr>
        <w:t>、运输</w:t>
      </w:r>
      <w:r>
        <w:rPr>
          <w:rFonts w:hint="eastAsia" w:ascii="Times New Roman" w:cs="Times New Roman"/>
          <w:lang w:val="en-US" w:eastAsia="zh-CN"/>
        </w:rPr>
        <w:t>和销售</w:t>
      </w:r>
      <w:r>
        <w:rPr>
          <w:rFonts w:hint="default" w:ascii="Times New Roman" w:hAnsi="Times New Roman" w:eastAsia="宋体" w:cs="Times New Roman"/>
          <w:lang w:val="en-US" w:eastAsia="zh-CN"/>
        </w:rPr>
        <w:t>。</w:t>
      </w:r>
    </w:p>
    <w:p>
      <w:pPr>
        <w:pStyle w:val="23"/>
        <w:keepNext w:val="0"/>
        <w:keepLines w:val="0"/>
        <w:pageBreakBefore w:val="0"/>
        <w:widowControl/>
        <w:kinsoku/>
        <w:wordWrap/>
        <w:overflowPunct/>
        <w:topLinePunct w:val="0"/>
        <w:autoSpaceDE w:val="0"/>
        <w:autoSpaceDN w:val="0"/>
        <w:bidi w:val="0"/>
        <w:adjustRightInd/>
        <w:snapToGrid/>
        <w:spacing w:line="280" w:lineRule="exact"/>
        <w:ind w:firstLine="420"/>
        <w:textAlignment w:val="auto"/>
        <w:rPr>
          <w:rFonts w:hint="default" w:ascii="Times New Roman" w:hAnsi="Times New Roman" w:eastAsia="宋体" w:cs="Times New Roman"/>
          <w:lang w:val="en-US" w:eastAsia="zh-CN"/>
        </w:rPr>
      </w:pPr>
      <w:r>
        <w:rPr>
          <w:rFonts w:hint="eastAsia" w:asciiTheme="minorEastAsia" w:hAnsiTheme="minorEastAsia" w:eastAsiaTheme="minorEastAsia" w:cstheme="minorEastAsia"/>
          <w:lang w:val="en-US" w:eastAsia="zh-CN"/>
        </w:rPr>
        <w:t>本文件适用于原国家质量监督检验检疫总局2011年第100号公告批准保护的桓仁山核桃油。</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eastAsia"/>
        </w:rPr>
      </w:pPr>
      <w:bookmarkStart w:id="3" w:name="_Toc30994"/>
      <w:bookmarkStart w:id="4" w:name="_Toc28112"/>
      <w:bookmarkStart w:id="5" w:name="_Toc14029"/>
      <w:r>
        <w:rPr>
          <w:rFonts w:hint="eastAsia"/>
        </w:rPr>
        <w:t>2</w:t>
      </w:r>
      <w:r>
        <w:rPr>
          <w:rFonts w:hint="eastAsia"/>
          <w:lang w:val="en-US" w:eastAsia="zh-CN"/>
        </w:rPr>
        <w:t xml:space="preserve">  </w:t>
      </w:r>
      <w:r>
        <w:rPr>
          <w:rFonts w:hint="eastAsia"/>
        </w:rPr>
        <w:t>规范性引用文件</w:t>
      </w:r>
      <w:bookmarkEnd w:id="3"/>
      <w:bookmarkEnd w:id="4"/>
      <w:bookmarkEnd w:id="5"/>
    </w:p>
    <w:p>
      <w:pPr>
        <w:keepNext w:val="0"/>
        <w:keepLines w:val="0"/>
        <w:pageBreakBefore w:val="0"/>
        <w:kinsoku/>
        <w:wordWrap/>
        <w:overflowPunct/>
        <w:topLinePunct w:val="0"/>
        <w:bidi w:val="0"/>
        <w:adjustRightInd/>
        <w:snapToGrid/>
        <w:spacing w:before="157" w:beforeLines="50" w:after="157" w:afterLines="50" w:line="280" w:lineRule="exact"/>
        <w:ind w:firstLine="420" w:firstLineChars="200"/>
        <w:textAlignment w:val="auto"/>
        <w:rPr>
          <w:rFonts w:hint="eastAsia"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keepNext w:val="0"/>
        <w:keepLines w:val="0"/>
        <w:pageBreakBefore w:val="0"/>
        <w:widowControl/>
        <w:kinsoku/>
        <w:wordWrap/>
        <w:overflowPunct/>
        <w:topLinePunct w:val="0"/>
        <w:autoSpaceDE w:val="0"/>
        <w:autoSpaceDN w:val="0"/>
        <w:bidi w:val="0"/>
        <w:adjustRightInd/>
        <w:snapToGrid/>
        <w:spacing w:line="280" w:lineRule="exact"/>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GB/T 191 包装储运图示标志</w:t>
      </w:r>
    </w:p>
    <w:p>
      <w:pPr>
        <w:pStyle w:val="23"/>
        <w:keepNext w:val="0"/>
        <w:keepLines w:val="0"/>
        <w:pageBreakBefore w:val="0"/>
        <w:kinsoku/>
        <w:wordWrap/>
        <w:overflowPunct/>
        <w:topLinePunct w:val="0"/>
        <w:bidi w:val="0"/>
        <w:adjustRightInd/>
        <w:snapToGrid/>
        <w:spacing w:line="280" w:lineRule="exact"/>
        <w:ind w:firstLine="420"/>
        <w:textAlignment w:val="auto"/>
        <w:rPr>
          <w:rFonts w:hint="default" w:hAnsi="宋体" w:cs="黑体"/>
          <w:kern w:val="2"/>
          <w:sz w:val="21"/>
          <w:szCs w:val="21"/>
          <w:lang w:val="en-US" w:eastAsia="zh-CN" w:bidi="ar-SA"/>
        </w:rPr>
      </w:pPr>
      <w:r>
        <w:rPr>
          <w:rFonts w:hint="eastAsia" w:hAnsi="宋体" w:cs="黑体"/>
          <w:kern w:val="2"/>
          <w:sz w:val="21"/>
          <w:szCs w:val="21"/>
          <w:lang w:val="en-US" w:eastAsia="zh-CN" w:bidi="ar-SA"/>
        </w:rPr>
        <w:t>GB 2716  食品安全国家标准 植物油</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GB/T 5009.37  食用油卫生标准的分析方法 </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 5009.168  食品安全国家标准 食品中脂肪酸的测定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 5009.227  食品安全国家标准 食品中过氧化值的测定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 5009.229  食品安全国家标准 食品中酸价的测定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 5009.236  食品安全国家标准 动植物油脂水分及挥发物的测定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5490  粮油检验 一般规则</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5524 动植物油脂 扦样</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5525 植物油脂 透明度、气味、滋味鉴定法</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5526 植物油脂检验 比重测定法</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5527 动植物油脂 折光指数的测定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5532 动植物油脂 碘值的测定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default" w:ascii="宋体" w:hAnsi="宋体" w:eastAsia="宋体"/>
          <w:szCs w:val="21"/>
          <w:lang w:val="en-US" w:eastAsia="zh-CN"/>
        </w:rPr>
      </w:pPr>
      <w:r>
        <w:rPr>
          <w:rFonts w:hint="eastAsia" w:ascii="宋体" w:hAnsi="宋体" w:eastAsia="宋体"/>
          <w:szCs w:val="21"/>
          <w:lang w:val="en-US" w:eastAsia="zh-CN"/>
        </w:rPr>
        <w:t>GB/T 5534 动植物油脂 皂化值的测定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 7718 食品安全国家标准 预包装食品标签通则</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15688 动植物油脂 不溶性杂质含量的测定</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17374 食用植物油销售包装</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default" w:ascii="宋体" w:hAnsi="宋体" w:eastAsia="宋体"/>
          <w:szCs w:val="21"/>
          <w:lang w:val="en-US" w:eastAsia="zh-CN"/>
        </w:rPr>
      </w:pPr>
      <w:r>
        <w:rPr>
          <w:rFonts w:hint="eastAsia" w:ascii="宋体" w:hAnsi="宋体" w:eastAsia="宋体"/>
          <w:szCs w:val="21"/>
          <w:lang w:val="en-US" w:eastAsia="zh-CN"/>
        </w:rPr>
        <w:t>GB/T 22327 核桃油</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 28050食品安全国家标准 预包装食品营养标签通则</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GB/T 30354 食用植物油散装运输规范</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default" w:ascii="宋体" w:hAnsi="宋体" w:eastAsia="宋体"/>
          <w:szCs w:val="21"/>
          <w:lang w:val="en-US" w:eastAsia="zh-CN"/>
        </w:rPr>
      </w:pPr>
      <w:r>
        <w:rPr>
          <w:rFonts w:hint="default" w:ascii="宋体" w:hAnsi="宋体" w:eastAsia="宋体"/>
          <w:szCs w:val="21"/>
          <w:lang w:val="en-US" w:eastAsia="zh-CN"/>
        </w:rPr>
        <w:t xml:space="preserve">JJF 1070  定量包装商品净含量计量检验规则 </w:t>
      </w:r>
    </w:p>
    <w:p>
      <w:pPr>
        <w:keepNext w:val="0"/>
        <w:keepLines w:val="0"/>
        <w:pageBreakBefore w:val="0"/>
        <w:kinsoku/>
        <w:wordWrap/>
        <w:overflowPunct/>
        <w:topLinePunct w:val="0"/>
        <w:bidi w:val="0"/>
        <w:adjustRightInd/>
        <w:snapToGrid/>
        <w:spacing w:line="280" w:lineRule="exact"/>
        <w:ind w:firstLine="420" w:firstLineChars="200"/>
        <w:textAlignment w:val="auto"/>
        <w:rPr>
          <w:rFonts w:hint="default" w:ascii="宋体" w:hAnsi="宋体" w:eastAsia="宋体"/>
          <w:szCs w:val="21"/>
          <w:lang w:val="en-US" w:eastAsia="zh-CN"/>
        </w:rPr>
      </w:pPr>
      <w:bookmarkStart w:id="46" w:name="_GoBack"/>
      <w:r>
        <w:rPr>
          <w:rFonts w:hint="eastAsia" w:ascii="宋体" w:hAnsi="宋体" w:eastAsia="宋体"/>
          <w:szCs w:val="21"/>
          <w:lang w:val="en-US" w:eastAsia="zh-CN"/>
        </w:rPr>
        <w:t>国家质量监督检验检疫总局</w:t>
      </w:r>
      <w:r>
        <w:rPr>
          <w:rFonts w:hint="default" w:ascii="宋体" w:hAnsi="宋体" w:eastAsia="宋体"/>
          <w:szCs w:val="21"/>
          <w:lang w:val="en-US" w:eastAsia="zh-CN"/>
        </w:rPr>
        <w:t>令第75号</w:t>
      </w:r>
      <w:bookmarkEnd w:id="46"/>
      <w:r>
        <w:rPr>
          <w:rFonts w:hint="default" w:ascii="宋体" w:hAnsi="宋体" w:eastAsia="宋体"/>
          <w:szCs w:val="21"/>
          <w:lang w:val="en-US" w:eastAsia="zh-CN"/>
        </w:rPr>
        <w:t>（2005）《定量包装商品计量监督管理办法》</w:t>
      </w:r>
    </w:p>
    <w:p>
      <w:pPr>
        <w:ind w:firstLine="420" w:firstLineChars="200"/>
        <w:rPr>
          <w:rFonts w:hint="eastAsia"/>
          <w:sz w:val="21"/>
          <w:szCs w:val="21"/>
        </w:rPr>
      </w:pPr>
      <w:r>
        <w:rPr>
          <w:rFonts w:hint="eastAsia" w:ascii="宋体" w:hAnsi="宋体" w:eastAsia="宋体" w:cs="宋体"/>
          <w:sz w:val="21"/>
          <w:szCs w:val="21"/>
          <w:lang w:eastAsia="zh-CN"/>
        </w:rPr>
        <w:t>国家知识产权局第</w:t>
      </w:r>
      <w:r>
        <w:rPr>
          <w:rFonts w:hint="eastAsia" w:ascii="宋体" w:hAnsi="宋体" w:eastAsia="宋体" w:cs="宋体"/>
          <w:sz w:val="21"/>
          <w:szCs w:val="21"/>
          <w:lang w:val="en-US" w:eastAsia="zh-CN"/>
        </w:rPr>
        <w:t>354号公告</w:t>
      </w:r>
      <w:r>
        <w:rPr>
          <w:rFonts w:hint="eastAsia" w:ascii="宋体" w:hAnsi="宋体" w:eastAsia="宋体" w:cs="宋体"/>
          <w:sz w:val="21"/>
          <w:szCs w:val="21"/>
        </w:rPr>
        <w:t>《地理标志专用标志使用管理办法(试行)》</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eastAsia"/>
        </w:rPr>
      </w:pPr>
      <w:bookmarkStart w:id="6" w:name="_Toc25761"/>
      <w:bookmarkStart w:id="7" w:name="_Toc12224"/>
      <w:bookmarkStart w:id="8" w:name="_Toc3763"/>
      <w:r>
        <w:rPr>
          <w:rFonts w:hint="eastAsia"/>
        </w:rPr>
        <w:t>3</w:t>
      </w:r>
      <w:r>
        <w:rPr>
          <w:rFonts w:hint="eastAsia"/>
          <w:lang w:val="en-US" w:eastAsia="zh-CN"/>
        </w:rPr>
        <w:t xml:space="preserve">  </w:t>
      </w:r>
      <w:r>
        <w:rPr>
          <w:rFonts w:hint="eastAsia"/>
        </w:rPr>
        <w:t>术语和定义</w:t>
      </w:r>
      <w:bookmarkEnd w:id="6"/>
      <w:bookmarkEnd w:id="7"/>
      <w:bookmarkEnd w:id="8"/>
    </w:p>
    <w:p>
      <w:pPr>
        <w:keepNext w:val="0"/>
        <w:keepLines w:val="0"/>
        <w:pageBreakBefore w:val="0"/>
        <w:kinsoku/>
        <w:wordWrap/>
        <w:overflowPunct/>
        <w:topLinePunct w:val="0"/>
        <w:bidi w:val="0"/>
        <w:adjustRightInd/>
        <w:snapToGrid/>
        <w:spacing w:before="157" w:beforeLines="50" w:after="157" w:afterLines="50" w:line="280" w:lineRule="exact"/>
        <w:ind w:firstLine="420" w:firstLineChars="200"/>
        <w:textAlignment w:val="auto"/>
        <w:rPr>
          <w:rFonts w:hint="default" w:ascii="宋体" w:hAnsi="宋体" w:eastAsia="宋体"/>
          <w:szCs w:val="21"/>
          <w:lang w:val="en-US" w:eastAsia="zh-CN"/>
        </w:rPr>
      </w:pPr>
      <w:r>
        <w:rPr>
          <w:rFonts w:hint="eastAsia" w:ascii="宋体" w:hAnsi="宋体" w:eastAsia="宋体"/>
          <w:szCs w:val="21"/>
          <w:lang w:val="en-US" w:eastAsia="zh-CN"/>
        </w:rPr>
        <w:t>GB/T 22327</w:t>
      </w:r>
      <w:r>
        <w:rPr>
          <w:rFonts w:hint="eastAsia" w:asciiTheme="minorEastAsia" w:hAnsiTheme="minorEastAsia" w:eastAsiaTheme="minorEastAsia" w:cstheme="minorEastAsia"/>
          <w:color w:val="auto"/>
          <w:kern w:val="0"/>
          <w:sz w:val="21"/>
          <w:szCs w:val="21"/>
          <w:lang w:val="en-US" w:eastAsia="zh-CN" w:bidi="ar-SA"/>
        </w:rPr>
        <w:t>界定的以及</w:t>
      </w:r>
      <w:r>
        <w:rPr>
          <w:rFonts w:hint="eastAsia" w:ascii="宋体" w:hAnsi="Times New Roman" w:eastAsia="宋体" w:cs="Times New Roman"/>
          <w:sz w:val="21"/>
          <w:lang w:val="en-US" w:eastAsia="zh-CN" w:bidi="ar-SA"/>
        </w:rPr>
        <w:t>下列术语和定义适用于本文件</w:t>
      </w:r>
      <w:r>
        <w:rPr>
          <w:rFonts w:hint="eastAsia" w:ascii="宋体" w:hAnsi="宋体" w:eastAsia="宋体"/>
          <w:szCs w:val="21"/>
          <w:lang w:val="en-US" w:eastAsia="zh-CN"/>
        </w:rPr>
        <w:t>。</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textAlignment w:val="auto"/>
        <w:rPr>
          <w:rFonts w:hint="eastAsia" w:ascii="黑体" w:hAnsi="黑体" w:eastAsia="黑体" w:cs="黑体"/>
          <w:szCs w:val="21"/>
          <w:lang w:val="en-US" w:eastAsia="zh-CN"/>
        </w:rPr>
      </w:pPr>
      <w:bookmarkStart w:id="9" w:name="_Toc19352"/>
      <w:r>
        <w:rPr>
          <w:rFonts w:hint="eastAsia" w:ascii="黑体" w:hAnsi="黑体" w:eastAsia="黑体" w:cs="黑体"/>
          <w:szCs w:val="21"/>
          <w:lang w:val="en-US" w:eastAsia="zh-CN"/>
        </w:rPr>
        <w:t>3.1</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ind w:firstLine="420" w:firstLineChars="200"/>
        <w:textAlignment w:val="auto"/>
        <w:rPr>
          <w:rFonts w:hint="eastAsia" w:ascii="Times New Roman" w:hAnsi="Times New Roman" w:eastAsia="黑体" w:cs="Times New Roman"/>
          <w:color w:val="FF0000"/>
          <w:szCs w:val="21"/>
          <w:lang w:val="en-US" w:eastAsia="zh-CN"/>
        </w:rPr>
      </w:pPr>
      <w:r>
        <w:rPr>
          <w:rFonts w:hint="eastAsia" w:ascii="Times New Roman" w:hAnsi="Times New Roman" w:eastAsia="黑体" w:cs="Times New Roman"/>
          <w:szCs w:val="21"/>
          <w:lang w:eastAsia="zh-CN"/>
        </w:rPr>
        <w:t>桓仁山核桃油</w:t>
      </w:r>
      <w:bookmarkEnd w:id="9"/>
    </w:p>
    <w:p>
      <w:pPr>
        <w:pStyle w:val="23"/>
        <w:keepNext w:val="0"/>
        <w:keepLines w:val="0"/>
        <w:pageBreakBefore w:val="0"/>
        <w:kinsoku/>
        <w:wordWrap/>
        <w:overflowPunct/>
        <w:topLinePunct w:val="0"/>
        <w:bidi w:val="0"/>
        <w:adjustRightInd/>
        <w:snapToGrid/>
        <w:spacing w:before="157" w:beforeLines="50" w:after="157" w:afterLines="50" w:line="28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在本文件第4章规定的范围内，以地理标志保护区内的</w:t>
      </w:r>
      <w:r>
        <w:rPr>
          <w:rFonts w:hint="eastAsia" w:ascii="Times New Roman" w:cs="Times New Roman"/>
          <w:lang w:val="en-US" w:eastAsia="zh-CN"/>
        </w:rPr>
        <w:t>山核桃</w:t>
      </w:r>
      <w:r>
        <w:rPr>
          <w:rFonts w:hint="default" w:ascii="Times New Roman" w:hAnsi="Times New Roman" w:eastAsia="宋体" w:cs="Times New Roman"/>
          <w:lang w:val="en-US" w:eastAsia="zh-CN"/>
        </w:rPr>
        <w:t>为原料，</w:t>
      </w:r>
      <w:r>
        <w:rPr>
          <w:rFonts w:hint="eastAsia" w:ascii="Times New Roman" w:cs="Times New Roman"/>
          <w:lang w:val="en-US" w:eastAsia="zh-CN"/>
        </w:rPr>
        <w:t>经适当加工工艺生产</w:t>
      </w:r>
      <w:r>
        <w:rPr>
          <w:rFonts w:hint="default" w:ascii="Times New Roman" w:hAnsi="Times New Roman" w:eastAsia="宋体" w:cs="Times New Roman"/>
          <w:lang w:val="en-US" w:eastAsia="zh-CN"/>
        </w:rPr>
        <w:t>而成的</w:t>
      </w:r>
      <w:r>
        <w:rPr>
          <w:rFonts w:hint="eastAsia" w:ascii="Times New Roman" w:cs="Times New Roman"/>
          <w:lang w:val="en-US" w:eastAsia="zh-CN"/>
        </w:rPr>
        <w:t>山核桃油</w:t>
      </w:r>
      <w:r>
        <w:rPr>
          <w:rFonts w:hint="default" w:ascii="Times New Roman" w:hAnsi="Times New Roman" w:eastAsia="宋体" w:cs="Times New Roman"/>
          <w:lang w:val="en-US" w:eastAsia="zh-CN"/>
        </w:rPr>
        <w:t>。</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60" w:lineRule="exact"/>
        <w:ind w:leftChars="0"/>
        <w:textAlignment w:val="auto"/>
        <w:outlineLvl w:val="0"/>
        <w:rPr>
          <w:rFonts w:hint="eastAsia"/>
          <w:lang w:val="en-US" w:eastAsia="zh-CN"/>
        </w:rPr>
      </w:pPr>
      <w:bookmarkStart w:id="10" w:name="_Toc5724"/>
      <w:bookmarkStart w:id="11" w:name="_Toc28111"/>
      <w:bookmarkStart w:id="12" w:name="_Toc12868"/>
      <w:r>
        <w:rPr>
          <w:rFonts w:hint="eastAsia" w:ascii="黑体" w:hAnsi="黑体" w:eastAsia="黑体" w:cs="黑体"/>
          <w:sz w:val="21"/>
          <w:lang w:val="en-US" w:eastAsia="zh-CN" w:bidi="ar-SA"/>
        </w:rPr>
        <w:t>4</w:t>
      </w:r>
      <w:r>
        <w:rPr>
          <w:rFonts w:hint="eastAsia"/>
          <w:lang w:val="en-US" w:eastAsia="zh-CN"/>
        </w:rPr>
        <w:t xml:space="preserve">  地理标志产品保护范围</w:t>
      </w:r>
      <w:bookmarkEnd w:id="10"/>
      <w:bookmarkEnd w:id="11"/>
      <w:bookmarkEnd w:id="12"/>
    </w:p>
    <w:p>
      <w:pPr>
        <w:pStyle w:val="23"/>
        <w:keepNext w:val="0"/>
        <w:keepLines w:val="0"/>
        <w:pageBreakBefore w:val="0"/>
        <w:kinsoku/>
        <w:wordWrap/>
        <w:overflowPunct/>
        <w:topLinePunct w:val="0"/>
        <w:bidi w:val="0"/>
        <w:adjustRightInd/>
        <w:snapToGrid/>
        <w:spacing w:line="260" w:lineRule="exact"/>
        <w:ind w:left="0" w:leftChars="0" w:firstLine="420" w:firstLineChars="200"/>
        <w:textAlignment w:val="auto"/>
        <w:rPr>
          <w:rFonts w:hint="eastAsia"/>
        </w:rPr>
      </w:pPr>
      <w:bookmarkStart w:id="13" w:name="_Toc196816655"/>
      <w:r>
        <w:rPr>
          <w:rFonts w:hint="eastAsia"/>
        </w:rPr>
        <w:t>辽宁省桓仁满族自治县现辖行政区域。见附录A。</w:t>
      </w:r>
    </w:p>
    <w:bookmarkEnd w:id="13"/>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60" w:lineRule="exact"/>
        <w:ind w:leftChars="0"/>
        <w:textAlignment w:val="auto"/>
        <w:rPr>
          <w:rFonts w:hint="eastAsia"/>
          <w:lang w:val="en-US" w:eastAsia="zh-CN"/>
        </w:rPr>
      </w:pPr>
      <w:bookmarkStart w:id="14" w:name="_Toc18759"/>
      <w:r>
        <w:rPr>
          <w:rFonts w:hint="eastAsia"/>
          <w:lang w:val="en-US" w:eastAsia="zh-CN"/>
        </w:rPr>
        <w:t>5  要求</w:t>
      </w:r>
      <w:bookmarkEnd w:id="14"/>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60" w:lineRule="exact"/>
        <w:ind w:leftChars="0"/>
        <w:jc w:val="both"/>
        <w:textAlignment w:val="auto"/>
        <w:rPr>
          <w:rFonts w:hint="eastAsia" w:ascii="Times New Roman" w:hAnsi="Times New Roman" w:eastAsia="黑体" w:cs="Times New Roman"/>
          <w:lang w:eastAsia="zh-CN"/>
        </w:rPr>
      </w:pPr>
      <w:bookmarkStart w:id="15" w:name="_Toc32271"/>
      <w:r>
        <w:rPr>
          <w:rFonts w:hint="eastAsia" w:ascii="黑体" w:hAnsi="黑体" w:eastAsia="黑体" w:cs="黑体"/>
          <w:sz w:val="21"/>
          <w:lang w:val="en-US" w:eastAsia="zh-CN" w:bidi="ar-SA"/>
        </w:rPr>
        <w:t xml:space="preserve">5.1 </w:t>
      </w:r>
      <w:bookmarkEnd w:id="15"/>
      <w:r>
        <w:rPr>
          <w:rFonts w:hint="eastAsia" w:cs="Times New Roman"/>
          <w:lang w:val="en-US" w:eastAsia="zh-CN"/>
        </w:rPr>
        <w:t xml:space="preserve"> </w:t>
      </w:r>
      <w:r>
        <w:rPr>
          <w:rFonts w:hint="eastAsia" w:cs="Times New Roman"/>
          <w:lang w:eastAsia="zh-CN"/>
        </w:rPr>
        <w:t>自然条件</w:t>
      </w:r>
    </w:p>
    <w:p>
      <w:pPr>
        <w:pStyle w:val="23"/>
        <w:keepNext w:val="0"/>
        <w:keepLines w:val="0"/>
        <w:pageBreakBefore w:val="0"/>
        <w:kinsoku/>
        <w:wordWrap/>
        <w:overflowPunct/>
        <w:topLinePunct w:val="0"/>
        <w:bidi w:val="0"/>
        <w:adjustRightInd/>
        <w:snapToGrid/>
        <w:spacing w:before="157" w:beforeLines="50" w:after="157" w:afterLines="50" w:line="260" w:lineRule="exact"/>
        <w:ind w:firstLine="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海拔高度</w:t>
      </w:r>
      <w:r>
        <w:rPr>
          <w:rFonts w:hint="eastAsia" w:asciiTheme="minorEastAsia" w:hAnsiTheme="minorEastAsia" w:eastAsiaTheme="minorEastAsia" w:cstheme="minorEastAsia"/>
          <w:lang w:val="en-US" w:eastAsia="zh-CN"/>
        </w:rPr>
        <w:t>500 m</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lang w:val="en-US" w:eastAsia="zh-CN"/>
        </w:rPr>
        <w:t>800 m，土壤类型为棕壤、暗棕壤，土壤pH值5.6</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lang w:val="en-US" w:eastAsia="zh-CN"/>
        </w:rPr>
        <w:t>7.0，土壤有机质含量≥2.5 %。</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60" w:lineRule="exact"/>
        <w:ind w:leftChars="0"/>
        <w:jc w:val="both"/>
        <w:textAlignment w:val="auto"/>
        <w:rPr>
          <w:rFonts w:hint="eastAsia" w:cs="Times New Roman"/>
          <w:lang w:val="en-US" w:eastAsia="zh-CN"/>
        </w:rPr>
      </w:pPr>
      <w:bookmarkStart w:id="16" w:name="_Toc12852"/>
      <w:r>
        <w:rPr>
          <w:rFonts w:hint="eastAsia" w:ascii="黑体" w:hAnsi="黑体" w:eastAsia="黑体" w:cs="黑体"/>
          <w:lang w:val="en-US" w:eastAsia="zh-CN"/>
        </w:rPr>
        <w:t>5.2</w:t>
      </w:r>
      <w:r>
        <w:rPr>
          <w:rFonts w:hint="eastAsia" w:cs="Times New Roman"/>
          <w:lang w:val="en-US" w:eastAsia="zh-CN"/>
        </w:rPr>
        <w:t xml:space="preserve">  原料要求</w:t>
      </w:r>
      <w:bookmarkEnd w:id="16"/>
    </w:p>
    <w:p>
      <w:pPr>
        <w:keepNext w:val="0"/>
        <w:keepLines w:val="0"/>
        <w:pageBreakBefore w:val="0"/>
        <w:kinsoku/>
        <w:wordWrap/>
        <w:overflowPunct/>
        <w:topLinePunct w:val="0"/>
        <w:bidi w:val="0"/>
        <w:adjustRightInd/>
        <w:snapToGrid/>
        <w:spacing w:before="157" w:beforeLines="50" w:after="157" w:afterLines="50" w:line="260" w:lineRule="exact"/>
        <w:ind w:firstLine="420" w:firstLineChars="200"/>
        <w:textAlignment w:val="auto"/>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应采用本文件第4章规定的地理范围内，自然成熟落地山核桃。原料含水量≤12 %。</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60" w:lineRule="exact"/>
        <w:ind w:leftChars="0"/>
        <w:jc w:val="both"/>
        <w:textAlignment w:val="auto"/>
        <w:rPr>
          <w:rFonts w:hint="eastAsia" w:cs="Times New Roman"/>
          <w:lang w:val="en-US" w:eastAsia="zh-CN"/>
        </w:rPr>
      </w:pPr>
      <w:bookmarkStart w:id="17" w:name="_Toc3266"/>
      <w:r>
        <w:rPr>
          <w:rFonts w:hint="eastAsia" w:ascii="黑体" w:hAnsi="黑体" w:eastAsia="黑体" w:cs="黑体"/>
          <w:lang w:val="en-US" w:eastAsia="zh-CN"/>
        </w:rPr>
        <w:t>5.3</w:t>
      </w:r>
      <w:r>
        <w:rPr>
          <w:rFonts w:hint="eastAsia" w:cs="Times New Roman"/>
          <w:lang w:val="en-US" w:eastAsia="zh-CN"/>
        </w:rPr>
        <w:t xml:space="preserve">  加工要求</w:t>
      </w:r>
    </w:p>
    <w:p>
      <w:pPr>
        <w:pStyle w:val="23"/>
        <w:keepNext w:val="0"/>
        <w:keepLines w:val="0"/>
        <w:pageBreakBefore w:val="0"/>
        <w:widowControl/>
        <w:kinsoku/>
        <w:wordWrap/>
        <w:overflowPunct/>
        <w:topLinePunct w:val="0"/>
        <w:autoSpaceDE w:val="0"/>
        <w:autoSpaceDN w:val="0"/>
        <w:bidi w:val="0"/>
        <w:adjustRightInd/>
        <w:snapToGrid/>
        <w:spacing w:line="280" w:lineRule="exact"/>
        <w:ind w:left="735" w:leftChars="0" w:hanging="735" w:hangingChars="350"/>
        <w:textAlignment w:val="auto"/>
        <w:rPr>
          <w:rFonts w:hint="eastAsia" w:cs="Times New Roman"/>
          <w:lang w:val="en-US" w:eastAsia="zh-CN"/>
        </w:rPr>
      </w:pPr>
      <w:r>
        <w:rPr>
          <w:rFonts w:hint="eastAsia" w:ascii="黑体" w:hAnsi="黑体" w:eastAsia="黑体" w:cs="黑体"/>
          <w:lang w:val="en-US" w:eastAsia="zh-CN"/>
        </w:rPr>
        <w:t xml:space="preserve">5.3.1  </w:t>
      </w:r>
      <w:r>
        <w:rPr>
          <w:rFonts w:hint="eastAsia" w:cs="Times New Roman"/>
          <w:lang w:val="en-US" w:eastAsia="zh-CN"/>
        </w:rPr>
        <w:t>原料贮藏常温不超过6个月。避光、通风、干燥的情况不超过12个月。</w:t>
      </w:r>
      <w:r>
        <w:rPr>
          <w:rFonts w:hint="eastAsia" w:cs="Times New Roman"/>
          <w:color w:val="auto"/>
          <w:lang w:val="en-US" w:eastAsia="zh-CN"/>
        </w:rPr>
        <w:t>山核桃仁</w:t>
      </w:r>
      <w:r>
        <w:rPr>
          <w:rFonts w:hint="eastAsia" w:cs="Times New Roman"/>
          <w:lang w:val="en-US" w:eastAsia="zh-CN"/>
        </w:rPr>
        <w:t>常</w:t>
      </w:r>
    </w:p>
    <w:p>
      <w:pPr>
        <w:pStyle w:val="23"/>
        <w:keepNext w:val="0"/>
        <w:keepLines w:val="0"/>
        <w:pageBreakBefore w:val="0"/>
        <w:widowControl/>
        <w:kinsoku/>
        <w:wordWrap/>
        <w:overflowPunct/>
        <w:topLinePunct w:val="0"/>
        <w:autoSpaceDE w:val="0"/>
        <w:autoSpaceDN w:val="0"/>
        <w:bidi w:val="0"/>
        <w:adjustRightInd/>
        <w:snapToGrid/>
        <w:spacing w:line="280" w:lineRule="exact"/>
        <w:ind w:left="0" w:leftChars="0" w:firstLine="0" w:firstLineChars="0"/>
        <w:textAlignment w:val="auto"/>
        <w:rPr>
          <w:rFonts w:hint="eastAsia" w:cs="Times New Roman"/>
          <w:lang w:val="en-US" w:eastAsia="zh-CN"/>
        </w:rPr>
      </w:pPr>
      <w:r>
        <w:rPr>
          <w:rFonts w:hint="eastAsia" w:cs="Times New Roman"/>
          <w:lang w:val="en-US" w:eastAsia="zh-CN"/>
        </w:rPr>
        <w:t>温贮藏相对湿</w:t>
      </w:r>
      <w:r>
        <w:rPr>
          <w:rFonts w:hint="eastAsia" w:asciiTheme="minorEastAsia" w:hAnsiTheme="minorEastAsia" w:eastAsiaTheme="minorEastAsia" w:cstheme="minorEastAsia"/>
          <w:lang w:val="en-US" w:eastAsia="zh-CN"/>
        </w:rPr>
        <w:t>度30 %</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lang w:val="en-US" w:eastAsia="zh-CN"/>
        </w:rPr>
        <w:t>40 %，不超过7天。</w:t>
      </w:r>
    </w:p>
    <w:p>
      <w:pPr>
        <w:pStyle w:val="23"/>
        <w:keepNext w:val="0"/>
        <w:keepLines w:val="0"/>
        <w:pageBreakBefore w:val="0"/>
        <w:kinsoku/>
        <w:wordWrap/>
        <w:overflowPunct/>
        <w:topLinePunct w:val="0"/>
        <w:bidi w:val="0"/>
        <w:adjustRightInd/>
        <w:snapToGrid/>
        <w:spacing w:line="280" w:lineRule="exact"/>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黑体" w:hAnsi="黑体" w:eastAsia="黑体" w:cs="黑体"/>
          <w:lang w:val="en-US" w:eastAsia="zh-CN"/>
        </w:rPr>
        <w:t>5.3.2</w:t>
      </w:r>
      <w:r>
        <w:rPr>
          <w:rFonts w:hint="eastAsia" w:cs="Times New Roman"/>
          <w:lang w:val="en-US" w:eastAsia="zh-CN"/>
        </w:rPr>
        <w:t xml:space="preserve">  </w:t>
      </w:r>
      <w:r>
        <w:rPr>
          <w:rFonts w:hint="eastAsia" w:asciiTheme="minorEastAsia" w:hAnsiTheme="minorEastAsia" w:eastAsiaTheme="minorEastAsia" w:cstheme="minorEastAsia"/>
          <w:lang w:val="en-US" w:eastAsia="zh-CN"/>
        </w:rPr>
        <w:t>低温压榨，压榨温度≤70 ℃。</w:t>
      </w:r>
    </w:p>
    <w:p>
      <w:pPr>
        <w:pStyle w:val="25"/>
        <w:keepNext w:val="0"/>
        <w:keepLines w:val="0"/>
        <w:pageBreakBefore w:val="0"/>
        <w:numPr>
          <w:ilvl w:val="2"/>
          <w:numId w:val="0"/>
        </w:numPr>
        <w:kinsoku/>
        <w:wordWrap/>
        <w:overflowPunct/>
        <w:topLinePunct w:val="0"/>
        <w:autoSpaceDE/>
        <w:autoSpaceDN/>
        <w:bidi w:val="0"/>
        <w:adjustRightInd/>
        <w:snapToGrid/>
        <w:spacing w:before="157" w:beforeLines="50" w:after="157" w:afterLines="50" w:line="260" w:lineRule="exact"/>
        <w:ind w:leftChars="0"/>
        <w:jc w:val="both"/>
        <w:textAlignment w:val="auto"/>
        <w:rPr>
          <w:rFonts w:hint="default" w:asciiTheme="minorEastAsia" w:hAnsiTheme="minorEastAsia" w:eastAsiaTheme="minorEastAsia" w:cstheme="minorEastAsia"/>
          <w:lang w:val="en-US" w:eastAsia="zh-CN"/>
        </w:rPr>
      </w:pPr>
      <w:r>
        <w:rPr>
          <w:rFonts w:hint="eastAsia" w:ascii="黑体" w:hAnsi="黑体" w:eastAsia="黑体" w:cs="黑体"/>
          <w:lang w:val="en-US" w:eastAsia="zh-CN"/>
        </w:rPr>
        <w:t>5.</w:t>
      </w:r>
      <w:r>
        <w:rPr>
          <w:rFonts w:hint="eastAsia" w:ascii="黑体" w:hAnsi="黑体" w:cs="黑体"/>
          <w:lang w:val="en-US" w:eastAsia="zh-CN"/>
        </w:rPr>
        <w:t xml:space="preserve">3.3 </w:t>
      </w:r>
      <w:r>
        <w:rPr>
          <w:rFonts w:hint="eastAsia" w:asciiTheme="minorEastAsia" w:hAnsiTheme="minorEastAsia" w:eastAsiaTheme="minorEastAsia" w:cstheme="minorEastAsia"/>
          <w:szCs w:val="21"/>
          <w:lang w:val="en-US" w:eastAsia="zh-CN"/>
        </w:rPr>
        <w:t>桓仁山核桃油中不得掺有其他食用油和非食用油，不得添加任何香精和香料。</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ind w:leftChars="0"/>
        <w:jc w:val="both"/>
        <w:textAlignment w:val="auto"/>
        <w:rPr>
          <w:rFonts w:hint="eastAsia" w:cs="Times New Roman"/>
          <w:lang w:val="en-US" w:eastAsia="zh-CN"/>
        </w:rPr>
      </w:pPr>
      <w:r>
        <w:rPr>
          <w:rFonts w:hint="eastAsia" w:ascii="黑体" w:hAnsi="黑体" w:eastAsia="黑体" w:cs="黑体"/>
          <w:lang w:val="en-US" w:eastAsia="zh-CN"/>
        </w:rPr>
        <w:t xml:space="preserve">5.4 </w:t>
      </w:r>
      <w:r>
        <w:rPr>
          <w:rFonts w:hint="eastAsia" w:cs="Times New Roman"/>
          <w:lang w:val="en-US" w:eastAsia="zh-CN"/>
        </w:rPr>
        <w:t xml:space="preserve"> 质量要求</w:t>
      </w:r>
      <w:bookmarkEnd w:id="17"/>
    </w:p>
    <w:p>
      <w:pPr>
        <w:pStyle w:val="26"/>
        <w:keepNext w:val="0"/>
        <w:keepLines w:val="0"/>
        <w:pageBreakBefore w:val="0"/>
        <w:numPr>
          <w:ilvl w:val="3"/>
          <w:numId w:val="0"/>
        </w:numPr>
        <w:kinsoku/>
        <w:wordWrap/>
        <w:overflowPunct/>
        <w:topLinePunct w:val="0"/>
        <w:bidi w:val="0"/>
        <w:adjustRightInd/>
        <w:snapToGrid/>
        <w:spacing w:before="157" w:beforeLines="50" w:after="157" w:afterLines="50" w:line="280" w:lineRule="exact"/>
        <w:ind w:leftChars="0"/>
        <w:textAlignment w:val="auto"/>
        <w:rPr>
          <w:rFonts w:hint="default"/>
          <w:lang w:val="en-US" w:eastAsia="zh-CN"/>
        </w:rPr>
      </w:pPr>
      <w:r>
        <w:rPr>
          <w:rFonts w:hint="eastAsia" w:ascii="黑体" w:hAnsi="黑体" w:eastAsia="黑体" w:cs="黑体"/>
          <w:lang w:val="en-US" w:eastAsia="zh-CN"/>
        </w:rPr>
        <w:t>5.</w:t>
      </w:r>
      <w:r>
        <w:rPr>
          <w:rFonts w:hint="eastAsia" w:ascii="黑体" w:hAnsi="黑体" w:cs="黑体"/>
          <w:lang w:val="en-US" w:eastAsia="zh-CN"/>
        </w:rPr>
        <w:t>4</w:t>
      </w:r>
      <w:r>
        <w:rPr>
          <w:rFonts w:hint="eastAsia" w:ascii="黑体" w:hAnsi="黑体" w:eastAsia="黑体" w:cs="黑体"/>
          <w:lang w:val="en-US" w:eastAsia="zh-CN"/>
        </w:rPr>
        <w:t>.1</w:t>
      </w:r>
      <w:r>
        <w:rPr>
          <w:rFonts w:hint="eastAsia"/>
          <w:lang w:val="en-US" w:eastAsia="zh-CN"/>
        </w:rPr>
        <w:t xml:space="preserve">  基本组成和主要物理参数</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both"/>
        <w:textAlignment w:val="auto"/>
        <w:rPr>
          <w:rFonts w:hint="eastAsia" w:ascii="Times New Roman" w:hAnsi="Times New Roman" w:eastAsia="黑体" w:cs="Times New Roman"/>
          <w:color w:val="auto"/>
          <w:szCs w:val="21"/>
          <w:lang w:val="en-US" w:eastAsia="zh-CN"/>
        </w:rPr>
      </w:pPr>
      <w:r>
        <w:rPr>
          <w:rFonts w:hint="eastAsia" w:asciiTheme="minorEastAsia" w:hAnsiTheme="minorEastAsia" w:eastAsiaTheme="minorEastAsia" w:cstheme="minorEastAsia"/>
          <w:kern w:val="0"/>
          <w:sz w:val="21"/>
          <w:szCs w:val="20"/>
          <w:lang w:val="en-US" w:eastAsia="zh-CN" w:bidi="ar-SA"/>
        </w:rPr>
        <w:t>应符合表1的规定。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黑体" w:hAnsi="黑体" w:eastAsia="黑体" w:cs="黑体"/>
          <w:kern w:val="0"/>
          <w:sz w:val="21"/>
          <w:szCs w:val="20"/>
          <w:lang w:val="en-US" w:eastAsia="zh-CN" w:bidi="ar-SA"/>
        </w:rPr>
      </w:pPr>
      <w:r>
        <w:rPr>
          <w:rFonts w:hint="eastAsia" w:ascii="黑体" w:hAnsi="黑体" w:eastAsia="黑体" w:cs="黑体"/>
          <w:color w:val="auto"/>
          <w:szCs w:val="21"/>
          <w:lang w:val="en-US" w:eastAsia="zh-CN"/>
        </w:rPr>
        <w:t xml:space="preserve">表1 </w:t>
      </w:r>
      <w:r>
        <w:rPr>
          <w:rFonts w:hint="eastAsia" w:ascii="黑体" w:hAnsi="黑体" w:eastAsia="黑体" w:cs="黑体"/>
          <w:kern w:val="0"/>
          <w:sz w:val="21"/>
          <w:szCs w:val="20"/>
          <w:lang w:val="en-US" w:eastAsia="zh-CN" w:bidi="ar-SA"/>
        </w:rPr>
        <w:t>基本组成和主要物理参数</w:t>
      </w:r>
    </w:p>
    <w:tbl>
      <w:tblPr>
        <w:tblStyle w:val="15"/>
        <w:tblpPr w:leftFromText="180" w:rightFromText="180" w:vertAnchor="text" w:horzAnchor="page" w:tblpX="1612" w:tblpY="174"/>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2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360" w:firstLineChars="200"/>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项目</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360" w:firstLineChars="200"/>
              <w:jc w:val="center"/>
              <w:textAlignment w:val="auto"/>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折光指数（n</w:t>
            </w:r>
            <w:r>
              <w:rPr>
                <w:rFonts w:hint="eastAsia" w:asciiTheme="minorEastAsia" w:hAnsiTheme="minorEastAsia" w:eastAsiaTheme="minorEastAsia" w:cstheme="minorEastAsia"/>
                <w:kern w:val="0"/>
                <w:sz w:val="18"/>
                <w:szCs w:val="18"/>
                <w:vertAlign w:val="superscript"/>
                <w:lang w:val="en-US" w:eastAsia="zh-CN" w:bidi="ar-SA"/>
              </w:rPr>
              <w:t>20</w:t>
            </w:r>
            <w:r>
              <w:rPr>
                <w:rFonts w:hint="eastAsia" w:asciiTheme="minorEastAsia" w:hAnsiTheme="minorEastAsia" w:eastAsiaTheme="minorEastAsia" w:cstheme="minorEastAsia"/>
                <w:kern w:val="0"/>
                <w:sz w:val="18"/>
                <w:szCs w:val="18"/>
                <w:lang w:val="en-US" w:eastAsia="zh-CN" w:bidi="ar-SA"/>
              </w:rPr>
              <w:t>）</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1.467～1.482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相对密度（d</w:t>
            </w:r>
            <w:r>
              <w:rPr>
                <w:rFonts w:hint="eastAsia" w:asciiTheme="minorEastAsia" w:hAnsiTheme="minorEastAsia" w:eastAsiaTheme="minorEastAsia" w:cstheme="minorEastAsia"/>
                <w:kern w:val="0"/>
                <w:sz w:val="18"/>
                <w:szCs w:val="18"/>
                <w:vertAlign w:val="superscript"/>
                <w:lang w:val="en-US" w:eastAsia="zh-CN" w:bidi="ar-SA"/>
              </w:rPr>
              <w:t>20</w:t>
            </w:r>
            <w:r>
              <w:rPr>
                <w:rFonts w:hint="eastAsia" w:asciiTheme="minorEastAsia" w:hAnsiTheme="minorEastAsia" w:eastAsiaTheme="minorEastAsia" w:cstheme="minorEastAsia"/>
                <w:kern w:val="0"/>
                <w:sz w:val="18"/>
                <w:szCs w:val="18"/>
                <w:lang w:val="en-US" w:eastAsia="zh-CN" w:bidi="ar-SA"/>
              </w:rPr>
              <w:t>）</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0.902～0.936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碘值（以I</w:t>
            </w:r>
            <w:r>
              <w:rPr>
                <w:rFonts w:hint="eastAsia" w:asciiTheme="minorEastAsia" w:hAnsiTheme="minorEastAsia" w:eastAsiaTheme="minorEastAsia" w:cstheme="minorEastAsia"/>
                <w:kern w:val="0"/>
                <w:sz w:val="18"/>
                <w:szCs w:val="18"/>
                <w:vertAlign w:val="subscript"/>
                <w:lang w:val="en-US" w:eastAsia="zh-CN" w:bidi="ar-SA"/>
              </w:rPr>
              <w:t>2</w:t>
            </w:r>
            <w:r>
              <w:rPr>
                <w:rFonts w:hint="eastAsia" w:asciiTheme="minorEastAsia" w:hAnsiTheme="minorEastAsia" w:eastAsiaTheme="minorEastAsia" w:cstheme="minorEastAsia"/>
                <w:kern w:val="0"/>
                <w:sz w:val="18"/>
                <w:szCs w:val="18"/>
                <w:lang w:val="en-US" w:eastAsia="zh-CN" w:bidi="ar-SA"/>
              </w:rPr>
              <w:t>计）/（g/100g）</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140～174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皂化值（以KOH计）/（mg/g）</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183～197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default"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主要脂肪酸组成</w:t>
            </w:r>
            <w:r>
              <w:rPr>
                <w:rFonts w:hint="eastAsia" w:asciiTheme="minorEastAsia" w:hAnsiTheme="minorEastAsia" w:eastAsiaTheme="minorEastAsia" w:cstheme="minorEastAsia"/>
                <w:kern w:val="0"/>
                <w:sz w:val="18"/>
                <w:szCs w:val="18"/>
                <w:lang w:val="en-US" w:eastAsia="zh-CN" w:bidi="ar-SA"/>
              </w:rPr>
              <w:t>/%</w:t>
            </w:r>
          </w:p>
        </w:tc>
        <w:tc>
          <w:tcPr>
            <w:tcW w:w="212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 xml:space="preserve">硬脂酸   C18:0 </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color w:val="auto"/>
                <w:kern w:val="0"/>
                <w:sz w:val="18"/>
                <w:szCs w:val="18"/>
                <w:lang w:val="en-US" w:eastAsia="zh-CN" w:bidi="ar-SA"/>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 xml:space="preserve">油酸     C18:1  </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11.5～35.0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color w:val="auto"/>
                <w:kern w:val="0"/>
                <w:sz w:val="18"/>
                <w:szCs w:val="18"/>
                <w:lang w:val="en-US" w:eastAsia="zh-CN" w:bidi="ar-SA"/>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 xml:space="preserve">亚油酸   C18:2 </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50.0～70.0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2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color w:val="FF0000"/>
                <w:kern w:val="0"/>
                <w:sz w:val="18"/>
                <w:szCs w:val="18"/>
                <w:lang w:val="en-US" w:eastAsia="zh-CN" w:bidi="ar-SA"/>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Theme="minorEastAsia" w:hAnsiTheme="minorEastAsia" w:eastAsiaTheme="minorEastAsia" w:cstheme="minorEastAsia"/>
                <w:b/>
                <w:bCs/>
                <w:color w:val="auto"/>
                <w:kern w:val="0"/>
                <w:sz w:val="18"/>
                <w:szCs w:val="18"/>
                <w:lang w:val="en-US" w:eastAsia="zh-CN" w:bidi="ar-SA"/>
              </w:rPr>
            </w:pPr>
            <w:r>
              <w:rPr>
                <w:rFonts w:hint="eastAsia" w:asciiTheme="minorEastAsia" w:hAnsiTheme="minorEastAsia" w:eastAsiaTheme="minorEastAsia" w:cstheme="minorEastAsia"/>
                <w:b/>
                <w:bCs/>
                <w:color w:val="auto"/>
                <w:kern w:val="0"/>
                <w:sz w:val="18"/>
                <w:szCs w:val="18"/>
                <w:lang w:val="en-US" w:eastAsia="zh-CN" w:bidi="ar-SA"/>
              </w:rPr>
              <w:t>α</w:t>
            </w:r>
            <w:r>
              <w:rPr>
                <w:rFonts w:hint="eastAsia" w:asciiTheme="minorEastAsia" w:hAnsiTheme="minorEastAsia" w:eastAsiaTheme="minorEastAsia" w:cstheme="minorEastAsia"/>
                <w:color w:val="auto"/>
                <w:kern w:val="0"/>
                <w:sz w:val="18"/>
                <w:szCs w:val="18"/>
                <w:lang w:val="en-US" w:eastAsia="zh-CN" w:bidi="ar-SA"/>
              </w:rPr>
              <w:t xml:space="preserve">-亚麻酸   C18:3 </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center"/>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5.5～18.0</w:t>
            </w:r>
          </w:p>
        </w:tc>
      </w:tr>
    </w:tbl>
    <w:p>
      <w:pPr>
        <w:pStyle w:val="26"/>
        <w:keepNext w:val="0"/>
        <w:keepLines w:val="0"/>
        <w:pageBreakBefore w:val="0"/>
        <w:numPr>
          <w:ilvl w:val="3"/>
          <w:numId w:val="0"/>
        </w:numPr>
        <w:kinsoku/>
        <w:wordWrap/>
        <w:overflowPunct/>
        <w:topLinePunct w:val="0"/>
        <w:bidi w:val="0"/>
        <w:adjustRightInd/>
        <w:snapToGrid/>
        <w:spacing w:line="240" w:lineRule="auto"/>
        <w:ind w:leftChars="0"/>
        <w:textAlignment w:val="auto"/>
        <w:rPr>
          <w:rFonts w:hint="eastAsia" w:ascii="黑体" w:hAnsi="黑体" w:eastAsia="黑体" w:cs="黑体"/>
          <w:lang w:val="en-US" w:eastAsia="zh-CN"/>
        </w:rPr>
      </w:pPr>
    </w:p>
    <w:p>
      <w:pPr>
        <w:pStyle w:val="26"/>
        <w:keepNext w:val="0"/>
        <w:keepLines w:val="0"/>
        <w:pageBreakBefore w:val="0"/>
        <w:numPr>
          <w:ilvl w:val="3"/>
          <w:numId w:val="0"/>
        </w:numPr>
        <w:kinsoku/>
        <w:wordWrap/>
        <w:overflowPunct/>
        <w:topLinePunct w:val="0"/>
        <w:bidi w:val="0"/>
        <w:adjustRightInd/>
        <w:snapToGrid/>
        <w:spacing w:line="240" w:lineRule="auto"/>
        <w:ind w:leftChars="0"/>
        <w:textAlignment w:val="auto"/>
        <w:rPr>
          <w:rFonts w:hint="eastAsia" w:ascii="黑体" w:hAnsi="黑体" w:eastAsia="黑体" w:cs="黑体"/>
          <w:lang w:val="en-US" w:eastAsia="zh-CN"/>
        </w:rPr>
      </w:pPr>
      <w:r>
        <w:rPr>
          <w:rFonts w:hint="eastAsia" w:ascii="黑体" w:hAnsi="黑体" w:eastAsia="黑体" w:cs="黑体"/>
          <w:lang w:val="en-US" w:eastAsia="zh-CN"/>
        </w:rPr>
        <w:t>5.</w:t>
      </w:r>
      <w:r>
        <w:rPr>
          <w:rFonts w:hint="eastAsia" w:ascii="黑体" w:hAnsi="黑体" w:cs="黑体"/>
          <w:lang w:val="en-US" w:eastAsia="zh-CN"/>
        </w:rPr>
        <w:t>4</w:t>
      </w:r>
      <w:r>
        <w:rPr>
          <w:rFonts w:hint="eastAsia" w:ascii="黑体" w:hAnsi="黑体" w:eastAsia="黑体" w:cs="黑体"/>
          <w:lang w:val="en-US" w:eastAsia="zh-CN"/>
        </w:rPr>
        <w:t>.2</w:t>
      </w:r>
      <w:r>
        <w:rPr>
          <w:rFonts w:hint="eastAsia" w:ascii="黑体" w:hAnsi="黑体" w:cs="黑体"/>
          <w:lang w:val="en-US" w:eastAsia="zh-CN"/>
        </w:rPr>
        <w:t xml:space="preserve">  </w:t>
      </w:r>
      <w:r>
        <w:rPr>
          <w:rFonts w:hint="eastAsia" w:ascii="黑体" w:hAnsi="黑体" w:eastAsia="黑体" w:cs="黑体"/>
          <w:lang w:val="en-US" w:eastAsia="zh-CN"/>
        </w:rPr>
        <w:t>质量指标</w:t>
      </w:r>
    </w:p>
    <w:p>
      <w:pPr>
        <w:keepNext w:val="0"/>
        <w:keepLines w:val="0"/>
        <w:pageBreakBefore w:val="0"/>
        <w:kinsoku/>
        <w:wordWrap/>
        <w:overflowPunct/>
        <w:topLinePunct w:val="0"/>
        <w:bidi w:val="0"/>
        <w:adjustRightInd/>
        <w:snapToGrid/>
        <w:spacing w:before="157" w:beforeLines="50" w:after="157" w:afterLines="50" w:line="280" w:lineRule="exact"/>
        <w:ind w:firstLine="630" w:firstLineChars="3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应符合表2的规定。</w:t>
      </w:r>
    </w:p>
    <w:p>
      <w:pPr>
        <w:keepNext w:val="0"/>
        <w:keepLines w:val="0"/>
        <w:pageBreakBefore w:val="0"/>
        <w:kinsoku/>
        <w:wordWrap/>
        <w:overflowPunct/>
        <w:topLinePunct w:val="0"/>
        <w:bidi w:val="0"/>
        <w:adjustRightInd/>
        <w:snapToGrid/>
        <w:spacing w:before="157" w:beforeLines="50" w:after="157" w:afterLines="50" w:line="280" w:lineRule="exact"/>
        <w:jc w:val="center"/>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表2  质量指标</w:t>
      </w:r>
    </w:p>
    <w:tbl>
      <w:tblPr>
        <w:tblStyle w:val="15"/>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1950"/>
        <w:gridCol w:w="203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ind w:firstLine="360" w:firstLineChars="200"/>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项目</w:t>
            </w:r>
          </w:p>
        </w:tc>
        <w:tc>
          <w:tcPr>
            <w:tcW w:w="5355" w:type="dxa"/>
            <w:gridSpan w:val="3"/>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ind w:firstLine="360" w:firstLineChars="200"/>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Merge w:val="continue"/>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ind w:firstLine="360" w:firstLineChars="200"/>
              <w:jc w:val="center"/>
              <w:textAlignment w:val="auto"/>
              <w:rPr>
                <w:rFonts w:hint="eastAsia" w:asciiTheme="minorEastAsia" w:hAnsiTheme="minorEastAsia" w:eastAsiaTheme="minorEastAsia" w:cstheme="minorEastAsia"/>
                <w:kern w:val="0"/>
                <w:sz w:val="18"/>
                <w:szCs w:val="18"/>
                <w:lang w:val="en-US" w:eastAsia="zh-CN" w:bidi="ar-SA"/>
              </w:rPr>
            </w:pPr>
          </w:p>
        </w:tc>
        <w:tc>
          <w:tcPr>
            <w:tcW w:w="1950"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ind w:firstLine="540" w:firstLineChars="3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优等品</w:t>
            </w:r>
          </w:p>
        </w:tc>
        <w:tc>
          <w:tcPr>
            <w:tcW w:w="2034"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ind w:firstLine="540" w:firstLineChars="3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一等品</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二等品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色泽</w:t>
            </w:r>
          </w:p>
        </w:tc>
        <w:tc>
          <w:tcPr>
            <w:tcW w:w="5355" w:type="dxa"/>
            <w:gridSpan w:val="3"/>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ind w:firstLine="360" w:firstLineChars="20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浅黄色至棕黄色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气味、滋味</w:t>
            </w:r>
          </w:p>
        </w:tc>
        <w:tc>
          <w:tcPr>
            <w:tcW w:w="5355" w:type="dxa"/>
            <w:gridSpan w:val="3"/>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ind w:firstLine="360" w:firstLineChars="20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具有核桃油固有的气味和滋味，且无异味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透明度（20℃）</w:t>
            </w:r>
          </w:p>
        </w:tc>
        <w:tc>
          <w:tcPr>
            <w:tcW w:w="5355" w:type="dxa"/>
            <w:gridSpan w:val="3"/>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水分及挥发物/（%）                 ≤</w:t>
            </w:r>
          </w:p>
        </w:tc>
        <w:tc>
          <w:tcPr>
            <w:tcW w:w="5355" w:type="dxa"/>
            <w:gridSpan w:val="3"/>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不溶性杂质/（%）                   ≤</w:t>
            </w:r>
          </w:p>
        </w:tc>
        <w:tc>
          <w:tcPr>
            <w:tcW w:w="5355" w:type="dxa"/>
            <w:gridSpan w:val="3"/>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过氧化值/（g/100g）                 ≤</w:t>
            </w:r>
          </w:p>
        </w:tc>
        <w:tc>
          <w:tcPr>
            <w:tcW w:w="5355" w:type="dxa"/>
            <w:gridSpan w:val="3"/>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酸价（KOH）/（mg/g）               ≤</w:t>
            </w:r>
          </w:p>
        </w:tc>
        <w:tc>
          <w:tcPr>
            <w:tcW w:w="1950"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0.80</w:t>
            </w:r>
          </w:p>
        </w:tc>
        <w:tc>
          <w:tcPr>
            <w:tcW w:w="2034"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1.00</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2.00</w:t>
            </w:r>
          </w:p>
        </w:tc>
      </w:tr>
    </w:tbl>
    <w:p>
      <w:pPr>
        <w:pStyle w:val="25"/>
        <w:keepNext w:val="0"/>
        <w:keepLines w:val="0"/>
        <w:pageBreakBefore w:val="0"/>
        <w:numPr>
          <w:ilvl w:val="2"/>
          <w:numId w:val="0"/>
        </w:numPr>
        <w:kinsoku/>
        <w:wordWrap/>
        <w:overflowPunct/>
        <w:topLinePunct w:val="0"/>
        <w:autoSpaceDE/>
        <w:autoSpaceDN/>
        <w:bidi w:val="0"/>
        <w:adjustRightInd/>
        <w:snapToGrid/>
        <w:spacing w:before="157" w:beforeLines="50" w:after="157" w:afterLines="50" w:line="200" w:lineRule="exact"/>
        <w:ind w:leftChars="0"/>
        <w:jc w:val="both"/>
        <w:textAlignment w:val="auto"/>
        <w:rPr>
          <w:rFonts w:hint="eastAsia" w:ascii="黑体" w:hAnsi="黑体" w:cs="黑体"/>
          <w:color w:val="FF0000"/>
          <w:lang w:val="en-US" w:eastAsia="zh-CN"/>
        </w:rPr>
      </w:pPr>
      <w:bookmarkStart w:id="18" w:name="_Toc7636"/>
      <w:r>
        <w:rPr>
          <w:rFonts w:hint="eastAsia" w:ascii="黑体" w:hAnsi="黑体" w:eastAsia="黑体" w:cs="黑体"/>
          <w:lang w:val="en-US" w:eastAsia="zh-CN"/>
        </w:rPr>
        <w:t>5.</w:t>
      </w:r>
      <w:r>
        <w:rPr>
          <w:rFonts w:hint="eastAsia" w:ascii="黑体" w:hAnsi="黑体" w:cs="黑体"/>
          <w:lang w:val="en-US" w:eastAsia="zh-CN"/>
        </w:rPr>
        <w:t xml:space="preserve">5  </w:t>
      </w:r>
      <w:r>
        <w:rPr>
          <w:rFonts w:hint="eastAsia" w:cs="Times New Roman"/>
          <w:lang w:val="en-US" w:eastAsia="zh-CN"/>
        </w:rPr>
        <w:t>净含量</w:t>
      </w:r>
    </w:p>
    <w:p>
      <w:pPr>
        <w:pStyle w:val="25"/>
        <w:keepNext w:val="0"/>
        <w:keepLines w:val="0"/>
        <w:pageBreakBefore w:val="0"/>
        <w:numPr>
          <w:ilvl w:val="2"/>
          <w:numId w:val="0"/>
        </w:numPr>
        <w:kinsoku/>
        <w:wordWrap/>
        <w:overflowPunct/>
        <w:topLinePunct w:val="0"/>
        <w:autoSpaceDE/>
        <w:autoSpaceDN/>
        <w:bidi w:val="0"/>
        <w:adjustRightInd/>
        <w:snapToGrid/>
        <w:spacing w:before="157" w:beforeLines="50" w:after="157" w:afterLines="50" w:line="260" w:lineRule="exact"/>
        <w:ind w:lef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应符合</w:t>
      </w:r>
      <w:r>
        <w:rPr>
          <w:rFonts w:hint="default" w:asciiTheme="minorEastAsia" w:hAnsiTheme="minorEastAsia" w:eastAsiaTheme="minorEastAsia" w:cstheme="minorEastAsia"/>
          <w:kern w:val="2"/>
          <w:sz w:val="21"/>
          <w:szCs w:val="21"/>
          <w:lang w:val="en-US" w:eastAsia="zh-CN" w:bidi="ar-SA"/>
        </w:rPr>
        <w:t>《定量包装商品计量监督管理办法》的</w:t>
      </w:r>
      <w:r>
        <w:rPr>
          <w:rFonts w:hint="eastAsia" w:asciiTheme="minorEastAsia" w:hAnsiTheme="minorEastAsia" w:eastAsiaTheme="minorEastAsia" w:cstheme="minorEastAsia"/>
          <w:kern w:val="2"/>
          <w:sz w:val="21"/>
          <w:szCs w:val="21"/>
          <w:lang w:val="en-US" w:eastAsia="zh-CN" w:bidi="ar-SA"/>
        </w:rPr>
        <w:t>规定</w:t>
      </w:r>
      <w:r>
        <w:rPr>
          <w:rFonts w:hint="default" w:asciiTheme="minorEastAsia" w:hAnsiTheme="minorEastAsia" w:eastAsiaTheme="minorEastAsia" w:cstheme="minorEastAsia"/>
          <w:kern w:val="2"/>
          <w:sz w:val="21"/>
          <w:szCs w:val="21"/>
          <w:lang w:val="en-US" w:eastAsia="zh-CN" w:bidi="ar-SA"/>
        </w:rPr>
        <w:t>。</w:t>
      </w:r>
    </w:p>
    <w:p>
      <w:pPr>
        <w:pStyle w:val="25"/>
        <w:keepNext w:val="0"/>
        <w:keepLines w:val="0"/>
        <w:pageBreakBefore w:val="0"/>
        <w:numPr>
          <w:ilvl w:val="2"/>
          <w:numId w:val="0"/>
        </w:numPr>
        <w:kinsoku/>
        <w:wordWrap/>
        <w:overflowPunct/>
        <w:topLinePunct w:val="0"/>
        <w:autoSpaceDE/>
        <w:autoSpaceDN/>
        <w:bidi w:val="0"/>
        <w:adjustRightInd/>
        <w:snapToGrid/>
        <w:spacing w:before="157" w:beforeLines="50" w:after="157" w:afterLines="50" w:line="260" w:lineRule="exact"/>
        <w:jc w:val="both"/>
        <w:textAlignment w:val="auto"/>
        <w:rPr>
          <w:rFonts w:hint="eastAsia" w:cs="Times New Roman"/>
          <w:lang w:val="en-US" w:eastAsia="zh-CN"/>
        </w:rPr>
      </w:pPr>
      <w:r>
        <w:rPr>
          <w:rFonts w:hint="eastAsia" w:ascii="黑体" w:hAnsi="黑体" w:eastAsia="黑体" w:cs="黑体"/>
          <w:lang w:val="en-US" w:eastAsia="zh-CN"/>
        </w:rPr>
        <w:t>5.</w:t>
      </w:r>
      <w:r>
        <w:rPr>
          <w:rFonts w:hint="eastAsia" w:ascii="黑体" w:hAnsi="黑体" w:cs="黑体"/>
          <w:lang w:val="en-US" w:eastAsia="zh-CN"/>
        </w:rPr>
        <w:t>6</w:t>
      </w:r>
      <w:r>
        <w:rPr>
          <w:rFonts w:hint="eastAsia" w:ascii="黑体" w:hAnsi="黑体" w:cs="黑体"/>
          <w:color w:val="FF0000"/>
          <w:lang w:val="en-US" w:eastAsia="zh-CN"/>
        </w:rPr>
        <w:t xml:space="preserve">  </w:t>
      </w:r>
      <w:r>
        <w:rPr>
          <w:rFonts w:hint="eastAsia" w:cs="Times New Roman"/>
          <w:lang w:val="en-US" w:eastAsia="zh-CN"/>
        </w:rPr>
        <w:t>食品安全要求</w:t>
      </w:r>
      <w:bookmarkEnd w:id="18"/>
    </w:p>
    <w:p>
      <w:pPr>
        <w:keepNext w:val="0"/>
        <w:keepLines w:val="0"/>
        <w:pageBreakBefore w:val="0"/>
        <w:kinsoku/>
        <w:wordWrap/>
        <w:overflowPunct/>
        <w:topLinePunct w:val="0"/>
        <w:autoSpaceDE/>
        <w:autoSpaceDN/>
        <w:bidi w:val="0"/>
        <w:adjustRightInd/>
        <w:snapToGrid/>
        <w:spacing w:before="157" w:beforeLines="50" w:after="157" w:afterLines="50" w:line="260" w:lineRule="exact"/>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应符合GB 2716的规定。</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eastAsia"/>
          <w:lang w:val="en-US" w:eastAsia="zh-CN"/>
        </w:rPr>
      </w:pPr>
      <w:bookmarkStart w:id="19" w:name="_Toc17327"/>
      <w:bookmarkStart w:id="20" w:name="_Toc17353"/>
      <w:bookmarkStart w:id="21" w:name="_Toc9593"/>
      <w:r>
        <w:rPr>
          <w:rFonts w:hint="eastAsia"/>
          <w:lang w:val="en-US" w:eastAsia="zh-CN"/>
        </w:rPr>
        <w:t>6  检验方法</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宋体" w:cs="Times New Roman"/>
          <w:color w:val="auto"/>
          <w:szCs w:val="21"/>
          <w:lang w:val="en-US" w:eastAsia="zh-CN"/>
        </w:rPr>
      </w:pPr>
      <w:r>
        <w:rPr>
          <w:rFonts w:hint="eastAsia" w:ascii="黑体" w:hAnsi="黑体" w:eastAsia="黑体" w:cs="黑体"/>
          <w:color w:val="auto"/>
          <w:kern w:val="0"/>
          <w:sz w:val="21"/>
          <w:szCs w:val="20"/>
          <w:lang w:val="en-US" w:eastAsia="zh-CN" w:bidi="ar-SA"/>
        </w:rPr>
        <w:t xml:space="preserve">6.1 </w:t>
      </w:r>
      <w:r>
        <w:rPr>
          <w:rFonts w:hint="eastAsia" w:ascii="Times New Roman" w:hAnsi="Times New Roman" w:eastAsia="宋体" w:cs="Times New Roman"/>
          <w:color w:val="auto"/>
          <w:szCs w:val="21"/>
          <w:lang w:val="en-US" w:eastAsia="zh-CN"/>
        </w:rPr>
        <w:t xml:space="preserve"> </w:t>
      </w:r>
      <w:r>
        <w:rPr>
          <w:rFonts w:hint="eastAsia" w:ascii="黑体" w:hAnsi="黑体" w:eastAsia="黑体" w:cs="黑体"/>
          <w:color w:val="auto"/>
          <w:kern w:val="0"/>
          <w:sz w:val="21"/>
          <w:szCs w:val="20"/>
          <w:lang w:val="en-US" w:eastAsia="zh-CN" w:bidi="ar-SA"/>
        </w:rPr>
        <w:t>基本组成和主要物理参数</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color w:val="auto"/>
          <w:szCs w:val="21"/>
          <w:lang w:val="en-US" w:eastAsia="zh-CN"/>
        </w:rPr>
      </w:pPr>
      <w:r>
        <w:rPr>
          <w:rFonts w:hint="eastAsia" w:ascii="黑体" w:hAnsi="黑体" w:eastAsia="黑体" w:cs="黑体"/>
          <w:color w:val="auto"/>
          <w:szCs w:val="21"/>
          <w:lang w:val="en-US" w:eastAsia="zh-CN"/>
        </w:rPr>
        <w:t xml:space="preserve">6.1.1  </w:t>
      </w:r>
      <w:r>
        <w:rPr>
          <w:rFonts w:hint="eastAsia" w:ascii="Times New Roman" w:hAnsi="Times New Roman" w:eastAsia="宋体" w:cs="Times New Roman"/>
          <w:color w:val="auto"/>
          <w:szCs w:val="21"/>
          <w:lang w:val="en-US" w:eastAsia="zh-CN"/>
        </w:rPr>
        <w:t>折光指数：</w:t>
      </w:r>
      <w:r>
        <w:rPr>
          <w:rFonts w:hint="eastAsia" w:asciiTheme="minorEastAsia" w:hAnsiTheme="minorEastAsia" w:eastAsiaTheme="minorEastAsia" w:cstheme="minorEastAsia"/>
          <w:color w:val="auto"/>
          <w:szCs w:val="21"/>
          <w:lang w:val="en-US" w:eastAsia="zh-CN"/>
        </w:rPr>
        <w:t>按GB/T 5527规定的方法执行。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color w:val="auto"/>
          <w:szCs w:val="21"/>
          <w:lang w:val="en-US" w:eastAsia="zh-CN"/>
        </w:rPr>
      </w:pPr>
      <w:r>
        <w:rPr>
          <w:rFonts w:hint="eastAsia" w:ascii="黑体" w:hAnsi="黑体" w:eastAsia="黑体" w:cs="黑体"/>
          <w:color w:val="auto"/>
          <w:kern w:val="0"/>
          <w:sz w:val="21"/>
          <w:szCs w:val="20"/>
          <w:lang w:val="en-US" w:eastAsia="zh-CN" w:bidi="ar-SA"/>
        </w:rPr>
        <w:t>6.1.2</w:t>
      </w:r>
      <w:r>
        <w:rPr>
          <w:rFonts w:hint="eastAsia" w:ascii="Times New Roman" w:hAnsi="Times New Roman" w:eastAsia="宋体" w:cs="Times New Roman"/>
          <w:color w:val="auto"/>
          <w:szCs w:val="21"/>
          <w:lang w:val="en-US" w:eastAsia="zh-CN"/>
        </w:rPr>
        <w:t xml:space="preserve">  相对密度：</w:t>
      </w:r>
      <w:r>
        <w:rPr>
          <w:rFonts w:hint="eastAsia" w:asciiTheme="minorEastAsia" w:hAnsiTheme="minorEastAsia" w:eastAsiaTheme="minorEastAsia" w:cstheme="minorEastAsia"/>
          <w:color w:val="auto"/>
          <w:szCs w:val="21"/>
          <w:lang w:val="en-US" w:eastAsia="zh-CN"/>
        </w:rPr>
        <w:t>按GB/T 5526规定的方法执行。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color w:val="auto"/>
          <w:szCs w:val="21"/>
          <w:lang w:val="en-US" w:eastAsia="zh-CN"/>
        </w:rPr>
      </w:pPr>
      <w:r>
        <w:rPr>
          <w:rFonts w:hint="eastAsia" w:ascii="黑体" w:hAnsi="黑体" w:eastAsia="黑体" w:cs="黑体"/>
          <w:color w:val="auto"/>
          <w:kern w:val="0"/>
          <w:sz w:val="21"/>
          <w:szCs w:val="20"/>
          <w:lang w:val="en-US" w:eastAsia="zh-CN" w:bidi="ar-SA"/>
        </w:rPr>
        <w:t>6.1.3</w:t>
      </w:r>
      <w:r>
        <w:rPr>
          <w:rFonts w:hint="eastAsia" w:ascii="Times New Roman" w:hAnsi="Times New Roman" w:eastAsia="宋体" w:cs="Times New Roman"/>
          <w:color w:val="auto"/>
          <w:szCs w:val="21"/>
          <w:lang w:val="en-US" w:eastAsia="zh-CN"/>
        </w:rPr>
        <w:t xml:space="preserve">  碘值：按</w:t>
      </w:r>
      <w:r>
        <w:rPr>
          <w:rFonts w:hint="eastAsia" w:asciiTheme="minorEastAsia" w:hAnsiTheme="minorEastAsia" w:eastAsiaTheme="minorEastAsia" w:cstheme="minorEastAsia"/>
          <w:color w:val="auto"/>
          <w:szCs w:val="21"/>
          <w:lang w:val="en-US" w:eastAsia="zh-CN"/>
        </w:rPr>
        <w:t>GB/T 5532规定的方法执行。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color w:val="auto"/>
          <w:szCs w:val="21"/>
          <w:lang w:val="en-US" w:eastAsia="zh-CN"/>
        </w:rPr>
      </w:pPr>
      <w:r>
        <w:rPr>
          <w:rFonts w:hint="eastAsia" w:ascii="黑体" w:hAnsi="黑体" w:eastAsia="黑体" w:cs="黑体"/>
          <w:color w:val="auto"/>
          <w:kern w:val="0"/>
          <w:sz w:val="21"/>
          <w:szCs w:val="20"/>
          <w:lang w:val="en-US" w:eastAsia="zh-CN" w:bidi="ar-SA"/>
        </w:rPr>
        <w:t>6.1.4</w:t>
      </w:r>
      <w:r>
        <w:rPr>
          <w:rFonts w:hint="eastAsia" w:ascii="Times New Roman" w:hAnsi="Times New Roman" w:eastAsia="宋体" w:cs="Times New Roman"/>
          <w:color w:val="auto"/>
          <w:szCs w:val="21"/>
          <w:lang w:val="en-US" w:eastAsia="zh-CN"/>
        </w:rPr>
        <w:t xml:space="preserve">  皂化值：</w:t>
      </w:r>
      <w:r>
        <w:rPr>
          <w:rFonts w:hint="eastAsia" w:asciiTheme="minorEastAsia" w:hAnsiTheme="minorEastAsia" w:eastAsiaTheme="minorEastAsia" w:cstheme="minorEastAsia"/>
          <w:color w:val="auto"/>
          <w:szCs w:val="21"/>
          <w:lang w:val="en-US" w:eastAsia="zh-CN"/>
        </w:rPr>
        <w:t>按GB/T 5534规定的方法执行。</w:t>
      </w:r>
    </w:p>
    <w:p>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Cs w:val="21"/>
          <w:lang w:val="en-US" w:eastAsia="zh-CN"/>
        </w:rPr>
      </w:pPr>
      <w:r>
        <w:rPr>
          <w:rFonts w:hint="eastAsia" w:ascii="黑体" w:hAnsi="黑体" w:eastAsia="黑体" w:cs="黑体"/>
          <w:color w:val="auto"/>
          <w:kern w:val="0"/>
          <w:sz w:val="21"/>
          <w:szCs w:val="20"/>
          <w:lang w:val="en-US" w:eastAsia="zh-CN" w:bidi="ar-SA"/>
        </w:rPr>
        <w:t>6.1.5</w:t>
      </w:r>
      <w:r>
        <w:rPr>
          <w:rFonts w:hint="eastAsia" w:ascii="Times New Roman" w:hAnsi="Times New Roman" w:eastAsia="宋体" w:cs="Times New Roman"/>
          <w:color w:val="auto"/>
          <w:szCs w:val="21"/>
          <w:lang w:val="en-US" w:eastAsia="zh-CN"/>
        </w:rPr>
        <w:t xml:space="preserve">  主要脂肪酸组成：</w:t>
      </w:r>
      <w:r>
        <w:rPr>
          <w:rFonts w:hint="eastAsia" w:asciiTheme="minorEastAsia" w:hAnsiTheme="minorEastAsia" w:eastAsiaTheme="minorEastAsia" w:cstheme="minorEastAsia"/>
          <w:color w:val="auto"/>
          <w:szCs w:val="21"/>
          <w:lang w:val="en-US" w:eastAsia="zh-CN"/>
        </w:rPr>
        <w:t>按GB 5009.168规定的方法执行。</w:t>
      </w:r>
    </w:p>
    <w:p>
      <w:pPr>
        <w:keepNext w:val="0"/>
        <w:keepLines w:val="0"/>
        <w:pageBreakBefore w:val="0"/>
        <w:kinsoku/>
        <w:wordWrap/>
        <w:overflowPunct/>
        <w:topLinePunct w:val="0"/>
        <w:bidi w:val="0"/>
        <w:adjustRightInd/>
        <w:snapToGrid/>
        <w:spacing w:line="240" w:lineRule="auto"/>
        <w:textAlignment w:val="auto"/>
        <w:rPr>
          <w:rFonts w:hint="default" w:ascii="黑体" w:hAnsi="黑体" w:eastAsia="黑体" w:cs="黑体"/>
          <w:color w:val="auto"/>
          <w:kern w:val="0"/>
          <w:sz w:val="21"/>
          <w:szCs w:val="20"/>
          <w:lang w:val="en-US" w:eastAsia="zh-CN" w:bidi="ar-SA"/>
        </w:rPr>
      </w:pPr>
      <w:r>
        <w:rPr>
          <w:rFonts w:hint="eastAsia" w:ascii="黑体" w:hAnsi="黑体" w:eastAsia="黑体" w:cs="黑体"/>
          <w:color w:val="auto"/>
          <w:szCs w:val="21"/>
          <w:lang w:val="en-US" w:eastAsia="zh-CN"/>
        </w:rPr>
        <w:t>6.</w:t>
      </w:r>
      <w:r>
        <w:rPr>
          <w:rFonts w:hint="eastAsia" w:ascii="黑体" w:hAnsi="黑体" w:eastAsia="黑体" w:cs="黑体"/>
          <w:color w:val="auto"/>
          <w:kern w:val="0"/>
          <w:sz w:val="21"/>
          <w:szCs w:val="20"/>
          <w:lang w:val="en-US" w:eastAsia="zh-CN" w:bidi="ar-SA"/>
        </w:rPr>
        <w:t>2  质量指标</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szCs w:val="21"/>
          <w:lang w:val="en-US" w:eastAsia="zh-CN"/>
        </w:rPr>
      </w:pPr>
      <w:r>
        <w:rPr>
          <w:rFonts w:hint="eastAsia" w:ascii="黑体" w:hAnsi="黑体" w:eastAsia="黑体" w:cs="黑体"/>
          <w:kern w:val="0"/>
          <w:sz w:val="21"/>
          <w:szCs w:val="20"/>
          <w:lang w:val="en-US" w:eastAsia="zh-CN" w:bidi="ar-SA"/>
        </w:rPr>
        <w:t xml:space="preserve">6.2.1 </w:t>
      </w:r>
      <w:r>
        <w:rPr>
          <w:rFonts w:hint="eastAsia" w:ascii="Times New Roman" w:hAnsi="Times New Roman" w:eastAsia="宋体" w:cs="Times New Roman"/>
          <w:szCs w:val="21"/>
          <w:lang w:val="en-US" w:eastAsia="zh-CN"/>
        </w:rPr>
        <w:t xml:space="preserve"> 色泽：按</w:t>
      </w:r>
      <w:r>
        <w:rPr>
          <w:rFonts w:hint="eastAsia" w:asciiTheme="minorEastAsia" w:hAnsiTheme="minorEastAsia" w:eastAsiaTheme="minorEastAsia" w:cstheme="minorEastAsia"/>
          <w:szCs w:val="21"/>
          <w:lang w:val="en-US" w:eastAsia="zh-CN"/>
        </w:rPr>
        <w:t>GB/T 5009.37规定的方法执行。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szCs w:val="21"/>
          <w:lang w:val="en-US" w:eastAsia="zh-CN"/>
        </w:rPr>
      </w:pPr>
      <w:r>
        <w:rPr>
          <w:rFonts w:hint="eastAsia" w:ascii="黑体" w:hAnsi="黑体" w:eastAsia="黑体" w:cs="黑体"/>
          <w:szCs w:val="21"/>
          <w:lang w:val="en-US" w:eastAsia="zh-CN"/>
        </w:rPr>
        <w:t xml:space="preserve">6.2.2  </w:t>
      </w:r>
      <w:r>
        <w:rPr>
          <w:rFonts w:hint="eastAsia" w:ascii="Times New Roman" w:hAnsi="Times New Roman" w:eastAsia="宋体" w:cs="Times New Roman"/>
          <w:szCs w:val="21"/>
          <w:lang w:val="en-US" w:eastAsia="zh-CN"/>
        </w:rPr>
        <w:t>气味、滋味：</w:t>
      </w:r>
      <w:r>
        <w:rPr>
          <w:rFonts w:hint="eastAsia" w:asciiTheme="minorEastAsia" w:hAnsiTheme="minorEastAsia" w:eastAsiaTheme="minorEastAsia" w:cstheme="minorEastAsia"/>
          <w:szCs w:val="21"/>
          <w:lang w:val="en-US" w:eastAsia="zh-CN"/>
        </w:rPr>
        <w:t>按GB/T 5525规定的方法执行。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szCs w:val="21"/>
          <w:lang w:val="en-US" w:eastAsia="zh-CN"/>
        </w:rPr>
      </w:pPr>
      <w:r>
        <w:rPr>
          <w:rFonts w:hint="eastAsia" w:ascii="黑体" w:hAnsi="黑体" w:eastAsia="黑体" w:cs="黑体"/>
          <w:szCs w:val="21"/>
          <w:lang w:val="en-US" w:eastAsia="zh-CN"/>
        </w:rPr>
        <w:t xml:space="preserve">6.2.3  </w:t>
      </w:r>
      <w:r>
        <w:rPr>
          <w:rFonts w:hint="eastAsia" w:ascii="Times New Roman" w:hAnsi="Times New Roman" w:eastAsia="宋体" w:cs="Times New Roman"/>
          <w:szCs w:val="21"/>
          <w:lang w:val="en-US" w:eastAsia="zh-CN"/>
        </w:rPr>
        <w:t>透明度：</w:t>
      </w:r>
      <w:r>
        <w:rPr>
          <w:rFonts w:hint="eastAsia" w:asciiTheme="minorEastAsia" w:hAnsiTheme="minorEastAsia" w:eastAsiaTheme="minorEastAsia" w:cstheme="minorEastAsia"/>
          <w:szCs w:val="21"/>
          <w:lang w:val="en-US" w:eastAsia="zh-CN"/>
        </w:rPr>
        <w:t>按GB/T 5525规定的方法执行。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szCs w:val="21"/>
          <w:lang w:val="en-US" w:eastAsia="zh-CN"/>
        </w:rPr>
      </w:pPr>
      <w:r>
        <w:rPr>
          <w:rFonts w:hint="eastAsia" w:ascii="黑体" w:hAnsi="黑体" w:eastAsia="黑体" w:cs="黑体"/>
          <w:kern w:val="0"/>
          <w:sz w:val="21"/>
          <w:szCs w:val="20"/>
          <w:lang w:val="en-US" w:eastAsia="zh-CN" w:bidi="ar-SA"/>
        </w:rPr>
        <w:t>6.2.4</w:t>
      </w:r>
      <w:r>
        <w:rPr>
          <w:rFonts w:hint="eastAsia" w:ascii="Times New Roman" w:hAnsi="Times New Roman" w:eastAsia="宋体" w:cs="Times New Roman"/>
          <w:szCs w:val="21"/>
          <w:lang w:val="en-US" w:eastAsia="zh-CN"/>
        </w:rPr>
        <w:t xml:space="preserve">  水分及挥发物：按</w:t>
      </w:r>
      <w:r>
        <w:rPr>
          <w:rFonts w:hint="eastAsia" w:asciiTheme="minorEastAsia" w:hAnsiTheme="minorEastAsia" w:eastAsiaTheme="minorEastAsia" w:cstheme="minorEastAsia"/>
          <w:szCs w:val="21"/>
          <w:lang w:val="en-US" w:eastAsia="zh-CN"/>
        </w:rPr>
        <w:t>GB 5009.236规定的方法执行。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szCs w:val="21"/>
          <w:lang w:val="en-US" w:eastAsia="zh-CN"/>
        </w:rPr>
      </w:pPr>
      <w:r>
        <w:rPr>
          <w:rFonts w:hint="eastAsia" w:ascii="黑体" w:hAnsi="黑体" w:eastAsia="黑体" w:cs="黑体"/>
          <w:kern w:val="0"/>
          <w:sz w:val="21"/>
          <w:szCs w:val="20"/>
          <w:lang w:val="en-US" w:eastAsia="zh-CN" w:bidi="ar-SA"/>
        </w:rPr>
        <w:t xml:space="preserve">6.2.5  </w:t>
      </w:r>
      <w:r>
        <w:rPr>
          <w:rFonts w:hint="eastAsia" w:ascii="Times New Roman" w:hAnsi="Times New Roman" w:eastAsia="宋体" w:cs="Times New Roman"/>
          <w:szCs w:val="21"/>
          <w:lang w:val="en-US" w:eastAsia="zh-CN"/>
        </w:rPr>
        <w:t>不溶性杂质：按</w:t>
      </w:r>
      <w:r>
        <w:rPr>
          <w:rFonts w:hint="eastAsia" w:asciiTheme="minorEastAsia" w:hAnsiTheme="minorEastAsia" w:eastAsiaTheme="minorEastAsia" w:cstheme="minorEastAsia"/>
          <w:szCs w:val="21"/>
          <w:lang w:val="en-US" w:eastAsia="zh-CN"/>
        </w:rPr>
        <w:t>GB/T 15688规定的方法执行。</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szCs w:val="21"/>
          <w:lang w:val="en-US" w:eastAsia="zh-CN"/>
        </w:rPr>
      </w:pPr>
      <w:r>
        <w:rPr>
          <w:rFonts w:hint="eastAsia" w:ascii="黑体" w:hAnsi="黑体" w:eastAsia="黑体" w:cs="黑体"/>
          <w:kern w:val="0"/>
          <w:sz w:val="21"/>
          <w:szCs w:val="20"/>
          <w:lang w:val="en-US" w:eastAsia="zh-CN" w:bidi="ar-SA"/>
        </w:rPr>
        <w:t xml:space="preserve">6.2.6 </w:t>
      </w:r>
      <w:r>
        <w:rPr>
          <w:rFonts w:hint="eastAsia" w:ascii="Times New Roman" w:hAnsi="Times New Roman" w:eastAsia="宋体" w:cs="Times New Roman"/>
          <w:szCs w:val="21"/>
          <w:lang w:val="en-US" w:eastAsia="zh-CN"/>
        </w:rPr>
        <w:t xml:space="preserve"> 过氧化值：按</w:t>
      </w:r>
      <w:r>
        <w:rPr>
          <w:rFonts w:hint="eastAsia" w:asciiTheme="minorEastAsia" w:hAnsiTheme="minorEastAsia" w:eastAsiaTheme="minorEastAsia" w:cstheme="minorEastAsia"/>
          <w:b w:val="0"/>
          <w:bCs w:val="0"/>
          <w:szCs w:val="21"/>
          <w:lang w:val="en-US" w:eastAsia="zh-CN"/>
        </w:rPr>
        <w:t>GB 5009.227规定的方法执行。</w:t>
      </w:r>
    </w:p>
    <w:p>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szCs w:val="21"/>
          <w:lang w:val="en-US" w:eastAsia="zh-CN"/>
        </w:rPr>
      </w:pPr>
      <w:r>
        <w:rPr>
          <w:rFonts w:hint="eastAsia" w:ascii="黑体" w:hAnsi="黑体" w:eastAsia="黑体" w:cs="黑体"/>
          <w:kern w:val="0"/>
          <w:sz w:val="21"/>
          <w:szCs w:val="20"/>
          <w:lang w:val="en-US" w:eastAsia="zh-CN" w:bidi="ar-SA"/>
        </w:rPr>
        <w:t>6.2.7</w:t>
      </w:r>
      <w:r>
        <w:rPr>
          <w:rFonts w:hint="eastAsia" w:ascii="Times New Roman" w:hAnsi="Times New Roman" w:eastAsia="宋体" w:cs="Times New Roman"/>
          <w:szCs w:val="21"/>
          <w:lang w:val="en-US" w:eastAsia="zh-CN"/>
        </w:rPr>
        <w:t xml:space="preserve">  酸价：按</w:t>
      </w:r>
      <w:r>
        <w:rPr>
          <w:rFonts w:hint="eastAsia" w:asciiTheme="minorEastAsia" w:hAnsiTheme="minorEastAsia" w:eastAsiaTheme="minorEastAsia" w:cstheme="minorEastAsia"/>
          <w:szCs w:val="21"/>
          <w:lang w:val="en-US" w:eastAsia="zh-CN"/>
        </w:rPr>
        <w:t>GB 5009.229规定的方法执行。</w:t>
      </w:r>
    </w:p>
    <w:p>
      <w:pPr>
        <w:keepNext w:val="0"/>
        <w:keepLines w:val="0"/>
        <w:pageBreakBefore w:val="0"/>
        <w:kinsoku/>
        <w:wordWrap/>
        <w:overflowPunct/>
        <w:topLinePunct w:val="0"/>
        <w:bidi w:val="0"/>
        <w:adjustRightInd/>
        <w:snapToGrid/>
        <w:spacing w:line="240" w:lineRule="auto"/>
        <w:textAlignment w:val="auto"/>
        <w:rPr>
          <w:rFonts w:hint="default" w:asciiTheme="minorEastAsia" w:hAnsiTheme="minorEastAsia" w:eastAsiaTheme="minorEastAsia" w:cstheme="minorEastAsia"/>
          <w:szCs w:val="21"/>
          <w:lang w:val="en-US" w:eastAsia="zh-CN"/>
        </w:rPr>
      </w:pPr>
      <w:r>
        <w:rPr>
          <w:rFonts w:hint="eastAsia" w:ascii="黑体" w:hAnsi="黑体" w:eastAsia="黑体" w:cs="黑体"/>
          <w:szCs w:val="21"/>
          <w:lang w:val="en-US" w:eastAsia="zh-CN"/>
        </w:rPr>
        <w:t xml:space="preserve">6.3 </w:t>
      </w:r>
      <w:r>
        <w:rPr>
          <w:rFonts w:hint="eastAsia" w:asciiTheme="minorEastAsia" w:hAnsiTheme="minorEastAsia" w:eastAsiaTheme="minorEastAsia" w:cstheme="minorEastAsia"/>
          <w:szCs w:val="21"/>
          <w:lang w:val="en-US" w:eastAsia="zh-CN"/>
        </w:rPr>
        <w:t xml:space="preserve"> 净含量：按JJF1070规定的方法执行。</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default"/>
        </w:rPr>
      </w:pPr>
      <w:bookmarkStart w:id="22" w:name="_Toc11967"/>
      <w:bookmarkStart w:id="23" w:name="_Toc12520"/>
      <w:bookmarkStart w:id="24" w:name="_Toc9036"/>
      <w:r>
        <w:rPr>
          <w:rFonts w:hint="eastAsia"/>
          <w:lang w:val="en-US" w:eastAsia="zh-CN"/>
        </w:rPr>
        <w:t xml:space="preserve">7 </w:t>
      </w:r>
      <w:r>
        <w:rPr>
          <w:rFonts w:hint="default"/>
          <w:lang w:val="en-US" w:eastAsia="zh-CN"/>
        </w:rPr>
        <w:t xml:space="preserve"> 检验规则</w:t>
      </w:r>
      <w:bookmarkEnd w:id="22"/>
      <w:bookmarkEnd w:id="23"/>
      <w:bookmarkEnd w:id="24"/>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ind w:leftChars="0"/>
        <w:textAlignment w:val="auto"/>
        <w:rPr>
          <w:rFonts w:hint="eastAsia"/>
          <w:color w:val="auto"/>
          <w:lang w:eastAsia="zh-CN"/>
        </w:rPr>
      </w:pPr>
      <w:bookmarkStart w:id="25" w:name="_Toc6648"/>
      <w:bookmarkStart w:id="26" w:name="_Toc196816681"/>
      <w:r>
        <w:rPr>
          <w:rFonts w:hint="eastAsia" w:ascii="黑体" w:hAnsi="黑体" w:eastAsia="黑体" w:cs="黑体"/>
          <w:kern w:val="0"/>
          <w:sz w:val="21"/>
          <w:szCs w:val="20"/>
          <w:lang w:val="en-US" w:eastAsia="zh-CN" w:bidi="ar-SA"/>
        </w:rPr>
        <w:t>7.1</w:t>
      </w:r>
      <w:r>
        <w:rPr>
          <w:rFonts w:hint="eastAsia"/>
          <w:color w:val="auto"/>
          <w:lang w:val="en-US" w:eastAsia="zh-CN"/>
        </w:rPr>
        <w:t xml:space="preserve">  </w:t>
      </w:r>
      <w:r>
        <w:rPr>
          <w:rFonts w:hint="eastAsia"/>
          <w:color w:val="auto"/>
          <w:lang w:eastAsia="zh-CN"/>
        </w:rPr>
        <w:t>检验一般规则</w:t>
      </w:r>
      <w:bookmarkEnd w:id="25"/>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80" w:lineRule="exact"/>
        <w:ind w:leftChars="0" w:firstLine="420" w:firstLineChars="200"/>
        <w:textAlignment w:val="auto"/>
        <w:rPr>
          <w:rFonts w:hint="eastAsia" w:asciiTheme="minorEastAsia" w:hAnsiTheme="minorEastAsia" w:eastAsiaTheme="minorEastAsia" w:cstheme="minorEastAsia"/>
          <w:color w:val="auto"/>
          <w:sz w:val="21"/>
          <w:highlight w:val="none"/>
          <w:lang w:val="en-US" w:eastAsia="zh-CN" w:bidi="ar-SA"/>
        </w:rPr>
      </w:pPr>
      <w:r>
        <w:rPr>
          <w:rFonts w:hint="eastAsia" w:asciiTheme="minorEastAsia" w:hAnsiTheme="minorEastAsia" w:eastAsiaTheme="minorEastAsia" w:cstheme="minorEastAsia"/>
          <w:color w:val="auto"/>
          <w:sz w:val="21"/>
          <w:highlight w:val="none"/>
          <w:lang w:val="en-US" w:eastAsia="zh-CN" w:bidi="ar-SA"/>
        </w:rPr>
        <w:t>按照GB/T 5490执行。</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ind w:leftChars="0"/>
        <w:textAlignment w:val="auto"/>
        <w:rPr>
          <w:rFonts w:hint="default"/>
          <w:color w:val="auto"/>
          <w:lang w:val="en-US"/>
        </w:rPr>
      </w:pPr>
      <w:bookmarkStart w:id="27" w:name="_Toc28144"/>
      <w:r>
        <w:rPr>
          <w:rFonts w:hint="eastAsia" w:ascii="黑体" w:hAnsi="黑体" w:eastAsia="黑体" w:cs="黑体"/>
          <w:color w:val="auto"/>
          <w:lang w:val="en-US" w:eastAsia="zh-CN"/>
        </w:rPr>
        <w:t>7.2</w:t>
      </w:r>
      <w:r>
        <w:rPr>
          <w:rFonts w:hint="eastAsia"/>
          <w:color w:val="auto"/>
          <w:lang w:val="en-US" w:eastAsia="zh-CN"/>
        </w:rPr>
        <w:t xml:space="preserve">  </w:t>
      </w:r>
      <w:r>
        <w:rPr>
          <w:rFonts w:hint="default"/>
          <w:color w:val="auto"/>
          <w:lang w:eastAsia="zh-CN"/>
        </w:rPr>
        <w:t>扦样</w:t>
      </w:r>
      <w:bookmarkEnd w:id="27"/>
    </w:p>
    <w:p>
      <w:pPr>
        <w:pStyle w:val="23"/>
        <w:keepNext w:val="0"/>
        <w:keepLines w:val="0"/>
        <w:pageBreakBefore w:val="0"/>
        <w:kinsoku/>
        <w:wordWrap/>
        <w:overflowPunct/>
        <w:topLinePunct w:val="0"/>
        <w:bidi w:val="0"/>
        <w:adjustRightInd/>
        <w:snapToGrid/>
        <w:spacing w:before="157" w:beforeLines="50" w:after="157" w:afterLines="50" w:line="280" w:lineRule="exact"/>
        <w:ind w:left="0" w:leftChars="0"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按GB/T 5524执行。</w:t>
      </w:r>
    </w:p>
    <w:bookmarkEnd w:id="26"/>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ind w:leftChars="0"/>
        <w:textAlignment w:val="auto"/>
        <w:rPr>
          <w:rFonts w:hint="default"/>
          <w:color w:val="auto"/>
          <w:lang w:val="en-US" w:eastAsia="zh-CN"/>
        </w:rPr>
      </w:pPr>
      <w:bookmarkStart w:id="28" w:name="_Toc9024"/>
      <w:r>
        <w:rPr>
          <w:rFonts w:hint="eastAsia" w:ascii="黑体" w:hAnsi="黑体" w:eastAsia="黑体" w:cs="黑体"/>
          <w:color w:val="auto"/>
          <w:lang w:val="en-US" w:eastAsia="zh-CN"/>
        </w:rPr>
        <w:t>7.3</w:t>
      </w:r>
      <w:r>
        <w:rPr>
          <w:rFonts w:hint="eastAsia"/>
          <w:color w:val="auto"/>
          <w:lang w:val="en-US" w:eastAsia="zh-CN"/>
        </w:rPr>
        <w:t xml:space="preserve">  </w:t>
      </w:r>
      <w:r>
        <w:rPr>
          <w:rFonts w:hint="default"/>
          <w:color w:val="auto"/>
          <w:lang w:val="en-US" w:eastAsia="zh-CN"/>
        </w:rPr>
        <w:t>出厂检验</w:t>
      </w:r>
      <w:bookmarkEnd w:id="28"/>
    </w:p>
    <w:p>
      <w:pPr>
        <w:pStyle w:val="49"/>
        <w:keepNext w:val="0"/>
        <w:keepLines w:val="0"/>
        <w:pageBreakBefore w:val="0"/>
        <w:numPr>
          <w:ilvl w:val="2"/>
          <w:numId w:val="0"/>
        </w:numPr>
        <w:kinsoku/>
        <w:wordWrap/>
        <w:overflowPunct/>
        <w:topLinePunct w:val="0"/>
        <w:bidi w:val="0"/>
        <w:adjustRightInd/>
        <w:snapToGrid/>
        <w:spacing w:beforeLines="0" w:afterLines="0"/>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产品出厂前，应由企业</w:t>
      </w:r>
      <w:r>
        <w:rPr>
          <w:rFonts w:hint="eastAsia" w:asciiTheme="minorEastAsia" w:hAnsiTheme="minorEastAsia" w:eastAsiaTheme="minorEastAsia" w:cstheme="minorEastAsia"/>
          <w:color w:val="auto"/>
          <w:sz w:val="21"/>
          <w:szCs w:val="21"/>
          <w:lang w:eastAsia="zh-CN"/>
        </w:rPr>
        <w:t>检验部门逐批</w:t>
      </w:r>
      <w:r>
        <w:rPr>
          <w:rFonts w:hint="eastAsia" w:asciiTheme="minorEastAsia" w:hAnsiTheme="minorEastAsia" w:eastAsiaTheme="minorEastAsia" w:cstheme="minorEastAsia"/>
          <w:color w:val="auto"/>
          <w:sz w:val="21"/>
          <w:szCs w:val="21"/>
        </w:rPr>
        <w:t>检验</w:t>
      </w:r>
      <w:r>
        <w:rPr>
          <w:rFonts w:hint="eastAsia" w:asciiTheme="minorEastAsia" w:hAnsiTheme="minorEastAsia" w:eastAsiaTheme="minorEastAsia" w:cstheme="minorEastAsia"/>
          <w:color w:val="auto"/>
          <w:sz w:val="21"/>
          <w:szCs w:val="21"/>
          <w:lang w:eastAsia="zh-CN"/>
        </w:rPr>
        <w:t>，检验</w:t>
      </w:r>
      <w:r>
        <w:rPr>
          <w:rFonts w:hint="eastAsia" w:asciiTheme="minorEastAsia" w:hAnsiTheme="minorEastAsia" w:eastAsiaTheme="minorEastAsia" w:cstheme="minorEastAsia"/>
          <w:color w:val="auto"/>
          <w:sz w:val="21"/>
          <w:szCs w:val="21"/>
        </w:rPr>
        <w:t>合格方可出厂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highlight w:val="none"/>
          <w:lang w:val="en-US" w:eastAsia="zh-CN"/>
        </w:rPr>
        <w:t>检验项目为质量指标中的</w:t>
      </w:r>
      <w:r>
        <w:rPr>
          <w:rFonts w:hint="eastAsia" w:asciiTheme="minorEastAsia" w:hAnsiTheme="minorEastAsia" w:eastAsiaTheme="minorEastAsia" w:cstheme="minorEastAsia"/>
          <w:sz w:val="21"/>
          <w:szCs w:val="21"/>
          <w:lang w:val="en-US" w:eastAsia="zh-CN"/>
        </w:rPr>
        <w:t>气味、滋味、透明度、过氧化值、酸价及净含量</w:t>
      </w:r>
      <w:r>
        <w:rPr>
          <w:rFonts w:hint="eastAsia" w:asciiTheme="minorEastAsia" w:hAnsiTheme="minorEastAsia" w:eastAsiaTheme="minorEastAsia" w:cstheme="minorEastAsia"/>
          <w:color w:val="auto"/>
          <w:sz w:val="21"/>
          <w:szCs w:val="21"/>
          <w:highlight w:val="none"/>
          <w:lang w:val="en-US" w:eastAsia="zh-CN"/>
        </w:rPr>
        <w:t>。</w:t>
      </w:r>
    </w:p>
    <w:p>
      <w:pPr>
        <w:pStyle w:val="23"/>
        <w:keepNext w:val="0"/>
        <w:keepLines w:val="0"/>
        <w:pageBreakBefore w:val="0"/>
        <w:numPr>
          <w:ilvl w:val="0"/>
          <w:numId w:val="0"/>
        </w:numPr>
        <w:kinsoku/>
        <w:wordWrap/>
        <w:overflowPunct/>
        <w:topLinePunct w:val="0"/>
        <w:bidi w:val="0"/>
        <w:adjustRightInd/>
        <w:snapToGrid/>
        <w:spacing w:before="157" w:beforeLines="50" w:after="157" w:afterLines="50" w:line="240" w:lineRule="auto"/>
        <w:ind w:leftChars="0"/>
        <w:textAlignment w:val="auto"/>
        <w:rPr>
          <w:rFonts w:hint="default" w:ascii="Times New Roman" w:hAnsi="Times New Roman" w:eastAsia="宋体" w:cs="Times New Roman"/>
          <w:color w:val="auto"/>
          <w:lang w:val="en-US" w:eastAsia="zh-CN"/>
        </w:rPr>
      </w:pPr>
      <w:r>
        <w:rPr>
          <w:rFonts w:hint="eastAsia" w:ascii="黑体" w:hAnsi="黑体" w:eastAsia="黑体" w:cs="黑体"/>
          <w:color w:val="auto"/>
          <w:lang w:val="en-US" w:eastAsia="zh-CN"/>
        </w:rPr>
        <w:t>7.4</w:t>
      </w:r>
      <w:r>
        <w:rPr>
          <w:rFonts w:hint="eastAsia" w:ascii="Times New Roman" w:eastAsia="黑体" w:cs="Times New Roman"/>
          <w:color w:val="auto"/>
          <w:lang w:val="en-US" w:eastAsia="zh-CN"/>
        </w:rPr>
        <w:t xml:space="preserve">  </w:t>
      </w:r>
      <w:r>
        <w:rPr>
          <w:rFonts w:hint="default" w:ascii="Times New Roman" w:hAnsi="Times New Roman" w:eastAsia="黑体" w:cs="Times New Roman"/>
          <w:color w:val="auto"/>
        </w:rPr>
        <w:t>型式检验</w:t>
      </w:r>
    </w:p>
    <w:p>
      <w:pPr>
        <w:pStyle w:val="23"/>
        <w:keepNext w:val="0"/>
        <w:keepLines w:val="0"/>
        <w:pageBreakBefore w:val="0"/>
        <w:kinsoku/>
        <w:wordWrap/>
        <w:overflowPunct/>
        <w:topLinePunct w:val="0"/>
        <w:bidi w:val="0"/>
        <w:adjustRightInd/>
        <w:snapToGrid/>
        <w:spacing w:line="20" w:lineRule="atLeast"/>
        <w:ind w:firstLine="420" w:firstLineChars="200"/>
        <w:textAlignment w:val="auto"/>
        <w:rPr>
          <w:rFonts w:hint="default" w:ascii="Times New Roman" w:hAnsi="Times New Roman" w:cs="Times New Roman"/>
          <w:color w:val="auto"/>
        </w:rPr>
      </w:pPr>
      <w:bookmarkStart w:id="29" w:name="_Toc5015"/>
      <w:r>
        <w:rPr>
          <w:rFonts w:hint="eastAsia" w:ascii="Times New Roman" w:hAnsi="Times New Roman" w:cs="Times New Roman"/>
          <w:color w:val="auto"/>
          <w:lang w:eastAsia="zh-CN"/>
        </w:rPr>
        <w:t>正常生产时，</w:t>
      </w:r>
      <w:r>
        <w:rPr>
          <w:rFonts w:hint="default" w:ascii="Times New Roman" w:hAnsi="Times New Roman" w:cs="Times New Roman"/>
          <w:color w:val="auto"/>
        </w:rPr>
        <w:t>每年</w:t>
      </w:r>
      <w:r>
        <w:rPr>
          <w:rFonts w:hint="eastAsia" w:ascii="Times New Roman" w:hAnsi="Times New Roman" w:cs="Times New Roman"/>
          <w:color w:val="auto"/>
          <w:lang w:eastAsia="zh-CN"/>
        </w:rPr>
        <w:t>进行</w:t>
      </w:r>
      <w:r>
        <w:rPr>
          <w:rFonts w:hint="default" w:ascii="Times New Roman" w:hAnsi="Times New Roman" w:cs="Times New Roman"/>
          <w:color w:val="auto"/>
        </w:rPr>
        <w:t>一次，型式检验项目为本</w:t>
      </w:r>
      <w:r>
        <w:rPr>
          <w:rFonts w:hint="eastAsia" w:ascii="Times New Roman" w:hAnsi="Times New Roman" w:cs="Times New Roman"/>
          <w:color w:val="auto"/>
          <w:lang w:eastAsia="zh-CN"/>
        </w:rPr>
        <w:t>文件</w:t>
      </w:r>
      <w:r>
        <w:rPr>
          <w:rFonts w:hint="eastAsia" w:hAnsi="宋体" w:cs="宋体"/>
          <w:color w:val="auto"/>
          <w:lang w:val="en-US" w:eastAsia="zh-CN"/>
        </w:rPr>
        <w:t>5.4-5.5</w:t>
      </w:r>
      <w:r>
        <w:rPr>
          <w:rFonts w:hint="eastAsia" w:ascii="Times New Roman" w:hAnsi="Times New Roman" w:eastAsia="宋体" w:cs="Times New Roman"/>
          <w:color w:val="auto"/>
          <w:lang w:eastAsia="zh-CN"/>
        </w:rPr>
        <w:t>规定的项目</w:t>
      </w:r>
      <w:r>
        <w:rPr>
          <w:rFonts w:hint="default" w:ascii="Times New Roman" w:hAnsi="Times New Roman" w:cs="Times New Roman"/>
          <w:color w:val="auto"/>
        </w:rPr>
        <w:t>。有下列情形之一时，</w:t>
      </w:r>
      <w:r>
        <w:rPr>
          <w:rFonts w:hint="eastAsia" w:ascii="Times New Roman" w:hAnsi="Times New Roman" w:cs="Times New Roman"/>
          <w:color w:val="auto"/>
          <w:lang w:eastAsia="zh-CN"/>
        </w:rPr>
        <w:t>亦</w:t>
      </w:r>
      <w:r>
        <w:rPr>
          <w:rFonts w:hint="default" w:ascii="Times New Roman" w:hAnsi="Times New Roman" w:cs="Times New Roman"/>
          <w:color w:val="auto"/>
        </w:rPr>
        <w:t>应进行型式检验。</w:t>
      </w:r>
    </w:p>
    <w:p>
      <w:pPr>
        <w:pStyle w:val="23"/>
        <w:keepNext w:val="0"/>
        <w:keepLines w:val="0"/>
        <w:pageBreakBefore w:val="0"/>
        <w:kinsoku/>
        <w:wordWrap/>
        <w:overflowPunct/>
        <w:topLinePunct w:val="0"/>
        <w:bidi w:val="0"/>
        <w:adjustRightInd/>
        <w:snapToGrid/>
        <w:spacing w:line="20" w:lineRule="atLeast"/>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a) 新产品投产时；</w:t>
      </w:r>
    </w:p>
    <w:p>
      <w:pPr>
        <w:pStyle w:val="23"/>
        <w:keepNext w:val="0"/>
        <w:keepLines w:val="0"/>
        <w:pageBreakBefore w:val="0"/>
        <w:kinsoku/>
        <w:wordWrap/>
        <w:overflowPunct/>
        <w:topLinePunct w:val="0"/>
        <w:bidi w:val="0"/>
        <w:adjustRightInd/>
        <w:snapToGrid/>
        <w:spacing w:line="20" w:lineRule="atLeast"/>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b) </w:t>
      </w:r>
      <w:r>
        <w:rPr>
          <w:rFonts w:hint="default" w:ascii="Times New Roman" w:hAnsi="Times New Roman" w:cs="Times New Roman"/>
          <w:color w:val="auto"/>
          <w:lang w:eastAsia="zh-CN"/>
        </w:rPr>
        <w:t>产品投产后，当</w:t>
      </w:r>
      <w:r>
        <w:rPr>
          <w:rFonts w:hint="default" w:ascii="Times New Roman" w:hAnsi="Times New Roman" w:cs="Times New Roman"/>
          <w:color w:val="auto"/>
        </w:rPr>
        <w:t>原料、工艺、设备有较大改变，可能影响产品</w:t>
      </w:r>
      <w:r>
        <w:rPr>
          <w:rFonts w:hint="default" w:ascii="Times New Roman" w:hAnsi="Times New Roman" w:cs="Times New Roman"/>
          <w:color w:val="auto"/>
          <w:lang w:eastAsia="zh-CN"/>
        </w:rPr>
        <w:t>性能</w:t>
      </w:r>
      <w:r>
        <w:rPr>
          <w:rFonts w:hint="default" w:ascii="Times New Roman" w:hAnsi="Times New Roman" w:cs="Times New Roman"/>
          <w:color w:val="auto"/>
        </w:rPr>
        <w:t>时；</w:t>
      </w:r>
    </w:p>
    <w:p>
      <w:pPr>
        <w:pStyle w:val="23"/>
        <w:keepNext w:val="0"/>
        <w:keepLines w:val="0"/>
        <w:pageBreakBefore w:val="0"/>
        <w:kinsoku/>
        <w:wordWrap/>
        <w:overflowPunct/>
        <w:topLinePunct w:val="0"/>
        <w:bidi w:val="0"/>
        <w:adjustRightInd/>
        <w:snapToGrid/>
        <w:spacing w:line="20" w:lineRule="atLeast"/>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c) </w:t>
      </w:r>
      <w:r>
        <w:rPr>
          <w:rFonts w:hint="default" w:ascii="Times New Roman" w:hAnsi="Times New Roman" w:cs="Times New Roman"/>
          <w:color w:val="auto"/>
          <w:lang w:val="en-US" w:eastAsia="zh-CN"/>
        </w:rPr>
        <w:t>出厂检验结果与上次型式检验有较大差异；</w:t>
      </w:r>
    </w:p>
    <w:p>
      <w:pPr>
        <w:pStyle w:val="23"/>
        <w:keepNext w:val="0"/>
        <w:keepLines w:val="0"/>
        <w:pageBreakBefore w:val="0"/>
        <w:kinsoku/>
        <w:wordWrap/>
        <w:overflowPunct/>
        <w:topLinePunct w:val="0"/>
        <w:bidi w:val="0"/>
        <w:adjustRightInd/>
        <w:snapToGrid/>
        <w:spacing w:line="20" w:lineRule="atLeast"/>
        <w:ind w:firstLine="420" w:firstLineChars="200"/>
        <w:textAlignment w:val="auto"/>
        <w:rPr>
          <w:rFonts w:hint="eastAsia" w:ascii="宋体" w:hAnsi="宋体" w:eastAsia="宋体"/>
          <w:color w:val="auto"/>
          <w:lang w:val="en-US" w:eastAsia="zh-CN"/>
        </w:rPr>
      </w:pPr>
      <w:r>
        <w:rPr>
          <w:rFonts w:hint="default" w:ascii="Times New Roman" w:hAnsi="Times New Roman" w:cs="Times New Roman"/>
          <w:color w:val="auto"/>
          <w:lang w:val="en-US" w:eastAsia="zh-CN"/>
        </w:rPr>
        <w:t>d) 国家有关质量管理部门提出检验要求</w:t>
      </w:r>
      <w:r>
        <w:rPr>
          <w:rFonts w:hint="eastAsia" w:ascii="Times New Roman" w:cs="Times New Roman"/>
          <w:color w:val="auto"/>
          <w:lang w:val="en-US" w:eastAsia="zh-CN"/>
        </w:rPr>
        <w:t>；</w:t>
      </w:r>
      <w:r>
        <w:rPr>
          <w:rFonts w:hint="eastAsia" w:ascii="宋体" w:hAnsi="宋体" w:eastAsia="宋体"/>
          <w:color w:val="auto"/>
          <w:lang w:val="en-US" w:eastAsia="zh-CN"/>
        </w:rPr>
        <w:t xml:space="preserve"> </w:t>
      </w:r>
    </w:p>
    <w:p>
      <w:pPr>
        <w:pStyle w:val="23"/>
        <w:keepNext w:val="0"/>
        <w:keepLines w:val="0"/>
        <w:pageBreakBefore w:val="0"/>
        <w:kinsoku/>
        <w:wordWrap/>
        <w:overflowPunct/>
        <w:topLinePunct w:val="0"/>
        <w:bidi w:val="0"/>
        <w:adjustRightInd/>
        <w:snapToGrid/>
        <w:spacing w:line="20" w:lineRule="atLeast"/>
        <w:ind w:firstLine="420" w:firstLineChars="200"/>
        <w:textAlignment w:val="auto"/>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e</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 停产6个月以上恢复生产时。</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ind w:leftChars="0"/>
        <w:textAlignment w:val="auto"/>
        <w:rPr>
          <w:rFonts w:hint="default"/>
          <w:color w:val="auto"/>
        </w:rPr>
      </w:pPr>
      <w:r>
        <w:rPr>
          <w:rFonts w:hint="default" w:ascii="黑体" w:hAnsi="黑体" w:eastAsia="黑体" w:cs="黑体"/>
          <w:color w:val="auto"/>
          <w:sz w:val="21"/>
          <w:lang w:val="en-US" w:eastAsia="zh-CN" w:bidi="ar-SA"/>
        </w:rPr>
        <w:t>7.</w:t>
      </w:r>
      <w:r>
        <w:rPr>
          <w:rFonts w:hint="eastAsia" w:ascii="黑体" w:hAnsi="黑体" w:eastAsia="黑体" w:cs="黑体"/>
          <w:color w:val="auto"/>
          <w:sz w:val="21"/>
          <w:lang w:val="en-US" w:eastAsia="zh-CN" w:bidi="ar-SA"/>
        </w:rPr>
        <w:t xml:space="preserve">5 </w:t>
      </w:r>
      <w:r>
        <w:rPr>
          <w:rFonts w:hint="default"/>
          <w:color w:val="auto"/>
        </w:rPr>
        <w:t xml:space="preserve"> 判定规则</w:t>
      </w:r>
      <w:bookmarkEnd w:id="29"/>
    </w:p>
    <w:p>
      <w:pPr>
        <w:pStyle w:val="24"/>
        <w:keepNext w:val="0"/>
        <w:keepLines w:val="0"/>
        <w:pageBreakBefore w:val="0"/>
        <w:numPr>
          <w:ilvl w:val="1"/>
          <w:numId w:val="0"/>
        </w:numPr>
        <w:kinsoku/>
        <w:wordWrap/>
        <w:overflowPunct/>
        <w:topLinePunct w:val="0"/>
        <w:bidi w:val="0"/>
        <w:adjustRightInd/>
        <w:snapToGrid/>
        <w:spacing w:before="157" w:beforeLines="50" w:after="157" w:afterLines="50" w:line="280" w:lineRule="exact"/>
        <w:ind w:leftChars="0" w:firstLine="420" w:firstLineChars="200"/>
        <w:textAlignment w:val="auto"/>
        <w:outlineLvl w:val="0"/>
        <w:rPr>
          <w:rFonts w:hint="default"/>
          <w:lang w:val="en-US" w:eastAsia="zh-CN"/>
        </w:rPr>
      </w:pPr>
      <w:bookmarkStart w:id="30" w:name="_Toc27050"/>
      <w:bookmarkStart w:id="31" w:name="_Toc4361"/>
      <w:bookmarkStart w:id="32" w:name="_Toc26091"/>
      <w:bookmarkStart w:id="33" w:name="_Toc8208"/>
      <w:bookmarkStart w:id="34" w:name="_Toc12476"/>
      <w:bookmarkStart w:id="35" w:name="_Toc219799243"/>
      <w:r>
        <w:rPr>
          <w:rFonts w:hint="eastAsia" w:asciiTheme="minorEastAsia" w:hAnsiTheme="minorEastAsia" w:eastAsiaTheme="minorEastAsia" w:cstheme="minorEastAsia"/>
          <w:color w:val="000000" w:themeColor="text1"/>
          <w:sz w:val="21"/>
          <w:lang w:val="en-US" w:eastAsia="zh-CN" w:bidi="ar-SA"/>
        </w:rPr>
        <w:t>指标等级判定不符合时，可进行复检，复检符合则判合格，仍不符合则逐级降至符合的等级，不符合最低等级指标要求的，判为非等级产品</w:t>
      </w:r>
      <w:bookmarkEnd w:id="30"/>
      <w:bookmarkEnd w:id="31"/>
      <w:bookmarkEnd w:id="32"/>
      <w:bookmarkEnd w:id="33"/>
      <w:bookmarkEnd w:id="34"/>
      <w:r>
        <w:rPr>
          <w:rFonts w:hint="eastAsia" w:asciiTheme="minorEastAsia" w:hAnsiTheme="minorEastAsia" w:eastAsiaTheme="minorEastAsia" w:cstheme="minorEastAsia"/>
          <w:color w:val="000000" w:themeColor="text1"/>
          <w:sz w:val="21"/>
          <w:lang w:val="en-US" w:eastAsia="zh-CN" w:bidi="ar-SA"/>
        </w:rPr>
        <w:t>，非等级产品不得使用地理标志产品专用标志。</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eastAsia"/>
          <w:lang w:val="en-US" w:eastAsia="zh-CN"/>
        </w:rPr>
      </w:pPr>
      <w:bookmarkStart w:id="36" w:name="_Toc15210"/>
      <w:bookmarkStart w:id="37" w:name="_Toc18514"/>
      <w:bookmarkStart w:id="38" w:name="_Toc22784"/>
      <w:r>
        <w:rPr>
          <w:rFonts w:hint="eastAsia"/>
          <w:lang w:val="en-US" w:eastAsia="zh-CN"/>
        </w:rPr>
        <w:t xml:space="preserve">8  </w:t>
      </w:r>
      <w:r>
        <w:rPr>
          <w:rFonts w:hint="default"/>
          <w:lang w:val="en-US" w:eastAsia="zh-CN"/>
        </w:rPr>
        <w:t>标志</w:t>
      </w:r>
      <w:bookmarkEnd w:id="35"/>
      <w:r>
        <w:rPr>
          <w:rFonts w:hint="eastAsia"/>
          <w:lang w:val="en-US" w:eastAsia="zh-CN"/>
        </w:rPr>
        <w:t>和标</w:t>
      </w:r>
      <w:bookmarkEnd w:id="36"/>
      <w:bookmarkEnd w:id="37"/>
      <w:r>
        <w:rPr>
          <w:rFonts w:hint="eastAsia"/>
          <w:lang w:val="en-US" w:eastAsia="zh-CN"/>
        </w:rPr>
        <w:t>签</w:t>
      </w:r>
      <w:bookmarkEnd w:id="38"/>
    </w:p>
    <w:p>
      <w:pPr>
        <w:pStyle w:val="23"/>
        <w:keepNext w:val="0"/>
        <w:keepLines w:val="0"/>
        <w:pageBreakBefore w:val="0"/>
        <w:numPr>
          <w:ilvl w:val="0"/>
          <w:numId w:val="0"/>
        </w:numPr>
        <w:kinsoku/>
        <w:wordWrap/>
        <w:overflowPunct/>
        <w:topLinePunct w:val="0"/>
        <w:bidi w:val="0"/>
        <w:adjustRightInd/>
        <w:snapToGrid/>
        <w:spacing w:before="157" w:beforeLines="50" w:after="157" w:afterLines="50" w:line="240" w:lineRule="auto"/>
        <w:ind w:left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应符合GB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7718</w:t>
      </w:r>
      <w:r>
        <w:rPr>
          <w:rFonts w:hint="eastAsia" w:asciiTheme="minorEastAsia" w:hAnsiTheme="minorEastAsia" w:eastAsiaTheme="minorEastAsia" w:cstheme="minorEastAsia"/>
          <w:lang w:eastAsia="zh-CN"/>
        </w:rPr>
        <w:t>和</w:t>
      </w:r>
      <w:r>
        <w:rPr>
          <w:rFonts w:hint="eastAsia" w:asciiTheme="minorEastAsia" w:hAnsiTheme="minorEastAsia" w:eastAsiaTheme="minorEastAsia" w:cstheme="minorEastAsia"/>
          <w:lang w:val="en-US" w:eastAsia="zh-CN"/>
        </w:rPr>
        <w:t>GB 28050的</w:t>
      </w:r>
      <w:r>
        <w:rPr>
          <w:rFonts w:hint="eastAsia" w:asciiTheme="minorEastAsia" w:hAnsiTheme="minorEastAsia" w:eastAsiaTheme="minorEastAsia" w:cstheme="minorEastAsia"/>
        </w:rPr>
        <w:t>规定。</w:t>
      </w:r>
      <w:r>
        <w:rPr>
          <w:rFonts w:hint="eastAsia" w:asciiTheme="minorEastAsia" w:hAnsiTheme="minorEastAsia" w:eastAsiaTheme="minorEastAsia" w:cstheme="minorEastAsia"/>
          <w:sz w:val="21"/>
          <w:szCs w:val="21"/>
        </w:rPr>
        <w:t>获准使用地理标志产品专用标志的生产者 ,可在其产品包装上使用地理标志产品专用标志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标志的使用应符合《地理标志专用标志使用管理办法(试行)》。</w:t>
      </w:r>
      <w:r>
        <w:rPr>
          <w:rFonts w:hint="eastAsia" w:asciiTheme="minorEastAsia" w:hAnsiTheme="minorEastAsia" w:eastAsiaTheme="minorEastAsia" w:cstheme="minorEastAsia"/>
          <w:lang w:eastAsia="zh-CN"/>
        </w:rPr>
        <w:t>产品名称应按本文件规定的名称和等级标注。</w:t>
      </w:r>
      <w:r>
        <w:rPr>
          <w:rFonts w:hint="eastAsia" w:asciiTheme="minorEastAsia" w:hAnsiTheme="minorEastAsia" w:eastAsiaTheme="minorEastAsia" w:cstheme="minorEastAsia"/>
          <w:sz w:val="21"/>
          <w:szCs w:val="21"/>
          <w:lang w:eastAsia="zh-CN"/>
        </w:rPr>
        <w:t>外包装标注应符合</w:t>
      </w:r>
      <w:r>
        <w:rPr>
          <w:rFonts w:hint="eastAsia" w:asciiTheme="minorEastAsia" w:hAnsiTheme="minorEastAsia" w:eastAsiaTheme="minorEastAsia" w:cstheme="minorEastAsia"/>
          <w:kern w:val="2"/>
          <w:sz w:val="21"/>
          <w:szCs w:val="21"/>
          <w:lang w:val="en-US" w:eastAsia="zh-CN" w:bidi="ar-SA"/>
        </w:rPr>
        <w:t>GB/T 191</w:t>
      </w:r>
      <w:r>
        <w:rPr>
          <w:rFonts w:hint="eastAsia" w:asciiTheme="minorEastAsia" w:hAnsiTheme="minorEastAsia" w:eastAsiaTheme="minorEastAsia" w:cstheme="minorEastAsia"/>
          <w:kern w:val="2"/>
          <w:sz w:val="21"/>
          <w:szCs w:val="21"/>
          <w:lang w:eastAsia="zh-CN"/>
        </w:rPr>
        <w:t>的规定。</w:t>
      </w:r>
    </w:p>
    <w:p>
      <w:pPr>
        <w:pStyle w:val="2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exact"/>
        <w:ind w:leftChars="0"/>
        <w:textAlignment w:val="auto"/>
        <w:outlineLvl w:val="0"/>
        <w:rPr>
          <w:rFonts w:hint="default"/>
          <w:lang w:val="en-US" w:eastAsia="zh-CN"/>
        </w:rPr>
      </w:pPr>
      <w:bookmarkStart w:id="39" w:name="_Toc21884"/>
      <w:bookmarkStart w:id="40" w:name="_Toc2729"/>
      <w:bookmarkStart w:id="41" w:name="_Toc10921"/>
      <w:r>
        <w:rPr>
          <w:rFonts w:hint="eastAsia" w:ascii="黑体" w:hAnsi="黑体" w:eastAsia="黑体" w:cs="黑体"/>
          <w:sz w:val="21"/>
          <w:lang w:val="en-US" w:eastAsia="zh-CN" w:bidi="ar-SA"/>
        </w:rPr>
        <w:t>9</w:t>
      </w:r>
      <w:r>
        <w:rPr>
          <w:rFonts w:hint="eastAsia"/>
          <w:lang w:val="en-US" w:eastAsia="zh-CN"/>
        </w:rPr>
        <w:t xml:space="preserve">  </w:t>
      </w:r>
      <w:r>
        <w:rPr>
          <w:rFonts w:hint="default"/>
          <w:lang w:val="en-US" w:eastAsia="zh-CN"/>
        </w:rPr>
        <w:t>包装</w:t>
      </w:r>
      <w:r>
        <w:rPr>
          <w:rFonts w:hint="eastAsia"/>
          <w:lang w:val="en-US" w:eastAsia="zh-CN"/>
        </w:rPr>
        <w:t>、贮</w:t>
      </w:r>
      <w:r>
        <w:rPr>
          <w:rFonts w:hint="default"/>
          <w:lang w:val="en-US" w:eastAsia="zh-CN"/>
        </w:rPr>
        <w:t>存</w:t>
      </w:r>
      <w:r>
        <w:rPr>
          <w:rFonts w:hint="eastAsia"/>
          <w:lang w:val="en-US" w:eastAsia="zh-CN"/>
        </w:rPr>
        <w:t>、</w:t>
      </w:r>
      <w:r>
        <w:rPr>
          <w:rFonts w:hint="default"/>
          <w:lang w:val="en-US" w:eastAsia="zh-CN"/>
        </w:rPr>
        <w:t>运输</w:t>
      </w:r>
      <w:r>
        <w:rPr>
          <w:rFonts w:hint="eastAsia"/>
          <w:lang w:val="en-US" w:eastAsia="zh-CN"/>
        </w:rPr>
        <w:t>和销售</w:t>
      </w:r>
      <w:bookmarkEnd w:id="39"/>
      <w:bookmarkEnd w:id="40"/>
      <w:bookmarkEnd w:id="41"/>
    </w:p>
    <w:p>
      <w:pPr>
        <w:pStyle w:val="25"/>
        <w:keepNext w:val="0"/>
        <w:keepLines w:val="0"/>
        <w:pageBreakBefore w:val="0"/>
        <w:widowControl/>
        <w:numPr>
          <w:ilvl w:val="2"/>
          <w:numId w:val="0"/>
        </w:numPr>
        <w:kinsoku/>
        <w:wordWrap/>
        <w:overflowPunct/>
        <w:topLinePunct w:val="0"/>
        <w:bidi w:val="0"/>
        <w:adjustRightInd/>
        <w:snapToGrid/>
        <w:spacing w:before="157" w:beforeLines="50" w:after="157" w:afterLines="50" w:line="240" w:lineRule="exact"/>
        <w:ind w:leftChars="0"/>
        <w:textAlignment w:val="auto"/>
        <w:rPr>
          <w:rFonts w:hint="eastAsia" w:ascii="黑体" w:hAnsi="黑体" w:eastAsia="黑体" w:cs="黑体"/>
          <w:lang w:val="en-US" w:eastAsia="zh-CN"/>
        </w:rPr>
      </w:pPr>
      <w:bookmarkStart w:id="42" w:name="_Toc26098"/>
      <w:r>
        <w:rPr>
          <w:rFonts w:hint="eastAsia" w:ascii="黑体" w:hAnsi="黑体" w:eastAsia="黑体" w:cs="黑体"/>
          <w:lang w:val="en-US" w:eastAsia="zh-CN"/>
        </w:rPr>
        <w:t>9.1  包装</w:t>
      </w:r>
      <w:bookmarkEnd w:id="42"/>
    </w:p>
    <w:p>
      <w:pPr>
        <w:pStyle w:val="25"/>
        <w:keepNext w:val="0"/>
        <w:keepLines w:val="0"/>
        <w:pageBreakBefore w:val="0"/>
        <w:widowControl/>
        <w:numPr>
          <w:ilvl w:val="2"/>
          <w:numId w:val="0"/>
        </w:numPr>
        <w:kinsoku/>
        <w:wordWrap/>
        <w:overflowPunct/>
        <w:topLinePunct w:val="0"/>
        <w:bidi w:val="0"/>
        <w:adjustRightInd/>
        <w:snapToGrid/>
        <w:spacing w:before="157" w:beforeLines="50" w:after="157" w:afterLines="50" w:line="240" w:lineRule="exact"/>
        <w:ind w:leftChars="0" w:firstLine="210" w:firstLineChars="100"/>
        <w:textAlignment w:val="auto"/>
        <w:rPr>
          <w:rFonts w:hint="default" w:ascii="Times New Roman" w:hAnsi="Times New Roman" w:cs="Times New Roman"/>
        </w:rPr>
      </w:pPr>
      <w:r>
        <w:rPr>
          <w:rFonts w:hint="eastAsia" w:ascii="Times New Roman" w:cs="Times New Roman"/>
          <w:lang w:val="en-US" w:eastAsia="zh-CN"/>
        </w:rPr>
        <w:t xml:space="preserve"> </w:t>
      </w:r>
      <w:r>
        <w:rPr>
          <w:rFonts w:hint="eastAsia" w:cs="Times New Roman"/>
          <w:lang w:val="en-US" w:eastAsia="zh-CN"/>
        </w:rPr>
        <w:t xml:space="preserve"> </w:t>
      </w:r>
      <w:r>
        <w:rPr>
          <w:rFonts w:hint="eastAsia" w:asciiTheme="minorEastAsia" w:hAnsiTheme="minorEastAsia" w:eastAsiaTheme="minorEastAsia" w:cstheme="minorEastAsia"/>
          <w:lang w:val="en-US" w:eastAsia="zh-CN"/>
        </w:rPr>
        <w:t>应符合</w:t>
      </w:r>
      <w:r>
        <w:rPr>
          <w:rFonts w:hint="eastAsia" w:asciiTheme="minorEastAsia" w:hAnsiTheme="minorEastAsia" w:eastAsiaTheme="minorEastAsia" w:cstheme="minorEastAsia"/>
        </w:rPr>
        <w:t>GB/T</w:t>
      </w:r>
      <w:r>
        <w:rPr>
          <w:rFonts w:hint="eastAsia" w:asciiTheme="minorEastAsia" w:hAnsiTheme="minorEastAsia" w:eastAsiaTheme="minorEastAsia" w:cstheme="minorEastAsia"/>
          <w:lang w:val="en-US" w:eastAsia="zh-CN"/>
        </w:rPr>
        <w:t xml:space="preserve"> 17374及国家有关</w:t>
      </w:r>
      <w:r>
        <w:rPr>
          <w:rFonts w:hint="eastAsia" w:asciiTheme="minorEastAsia" w:hAnsiTheme="minorEastAsia" w:eastAsiaTheme="minorEastAsia" w:cstheme="minorEastAsia"/>
        </w:rPr>
        <w:t>的规定和要求。</w:t>
      </w:r>
      <w:r>
        <w:rPr>
          <w:rFonts w:hint="eastAsia" w:asciiTheme="minorEastAsia" w:hAnsiTheme="minorEastAsia" w:eastAsiaTheme="minorEastAsia" w:cstheme="minorEastAsia"/>
          <w:lang w:eastAsia="zh-CN"/>
        </w:rPr>
        <w:t>包装物包装储运标识应符合</w:t>
      </w:r>
      <w:r>
        <w:rPr>
          <w:rFonts w:hint="eastAsia" w:asciiTheme="minorEastAsia" w:hAnsiTheme="minorEastAsia" w:eastAsiaTheme="minorEastAsia" w:cstheme="minorEastAsia"/>
          <w:lang w:val="en-US" w:eastAsia="zh-CN"/>
        </w:rPr>
        <w:t>GB/T 191的要求。</w:t>
      </w:r>
    </w:p>
    <w:p>
      <w:pPr>
        <w:pStyle w:val="23"/>
        <w:keepNext w:val="0"/>
        <w:keepLines w:val="0"/>
        <w:pageBreakBefore w:val="0"/>
        <w:numPr>
          <w:ilvl w:val="0"/>
          <w:numId w:val="0"/>
        </w:numPr>
        <w:kinsoku/>
        <w:wordWrap/>
        <w:overflowPunct/>
        <w:topLinePunct w:val="0"/>
        <w:bidi w:val="0"/>
        <w:adjustRightInd/>
        <w:snapToGrid/>
        <w:spacing w:before="157" w:beforeLines="50" w:after="157" w:afterLines="50" w:line="240" w:lineRule="auto"/>
        <w:ind w:leftChars="0"/>
        <w:textAlignment w:val="auto"/>
        <w:rPr>
          <w:rFonts w:hint="eastAsia" w:ascii="Times New Roman" w:hAnsi="Times New Roman" w:eastAsia="黑体" w:cs="Times New Roman"/>
          <w:sz w:val="21"/>
          <w:lang w:val="en-US" w:eastAsia="zh-CN" w:bidi="ar-SA"/>
        </w:rPr>
      </w:pPr>
      <w:r>
        <w:rPr>
          <w:rFonts w:hint="eastAsia" w:ascii="黑体" w:hAnsi="黑体" w:eastAsia="黑体" w:cs="黑体"/>
          <w:sz w:val="21"/>
          <w:lang w:val="en-US" w:eastAsia="zh-CN" w:bidi="ar-SA"/>
        </w:rPr>
        <w:t xml:space="preserve">9.2 </w:t>
      </w:r>
      <w:r>
        <w:rPr>
          <w:rFonts w:hint="eastAsia" w:ascii="Times New Roman" w:hAnsi="Times New Roman" w:eastAsia="黑体" w:cs="Times New Roman"/>
          <w:sz w:val="21"/>
          <w:lang w:val="en-US" w:eastAsia="zh-CN" w:bidi="ar-SA"/>
        </w:rPr>
        <w:t xml:space="preserve"> </w:t>
      </w:r>
      <w:r>
        <w:rPr>
          <w:rFonts w:hint="eastAsia" w:ascii="Times New Roman" w:eastAsia="黑体" w:cs="Times New Roman"/>
          <w:sz w:val="21"/>
          <w:lang w:val="en-US" w:eastAsia="zh-CN" w:bidi="ar-SA"/>
        </w:rPr>
        <w:t>贮</w:t>
      </w:r>
      <w:r>
        <w:rPr>
          <w:rFonts w:hint="eastAsia" w:ascii="Times New Roman" w:hAnsi="Times New Roman" w:eastAsia="黑体" w:cs="Times New Roman"/>
          <w:sz w:val="21"/>
          <w:lang w:val="en-US" w:eastAsia="zh-CN" w:bidi="ar-SA"/>
        </w:rPr>
        <w:t>存</w:t>
      </w:r>
    </w:p>
    <w:p>
      <w:pPr>
        <w:pStyle w:val="23"/>
        <w:keepNext w:val="0"/>
        <w:keepLines w:val="0"/>
        <w:pageBreakBefore w:val="0"/>
        <w:numPr>
          <w:ilvl w:val="0"/>
          <w:numId w:val="0"/>
        </w:numPr>
        <w:kinsoku/>
        <w:wordWrap/>
        <w:overflowPunct/>
        <w:topLinePunct w:val="0"/>
        <w:bidi w:val="0"/>
        <w:adjustRightInd/>
        <w:snapToGrid/>
        <w:spacing w:before="157" w:beforeLines="50" w:after="157" w:afterLines="50" w:line="280" w:lineRule="exact"/>
        <w:ind w:leftChars="0" w:firstLine="420"/>
        <w:textAlignment w:val="auto"/>
        <w:rPr>
          <w:rFonts w:hint="default" w:ascii="Times New Roman" w:cs="Times New Roman"/>
          <w:lang w:val="en-US" w:eastAsia="zh-CN"/>
        </w:rPr>
      </w:pPr>
      <w:r>
        <w:rPr>
          <w:rFonts w:hint="eastAsia" w:ascii="Times New Roman" w:cs="Times New Roman"/>
          <w:lang w:val="en-US" w:eastAsia="zh-CN"/>
        </w:rPr>
        <w:t>应贮存在阴凉、干燥及避光处，不得与有毒有害物质一同存放。自生产之日起，保质期为18个月。</w:t>
      </w:r>
    </w:p>
    <w:p>
      <w:pPr>
        <w:pStyle w:val="25"/>
        <w:keepNext w:val="0"/>
        <w:keepLines w:val="0"/>
        <w:pageBreakBefore w:val="0"/>
        <w:numPr>
          <w:ilvl w:val="2"/>
          <w:numId w:val="0"/>
        </w:numPr>
        <w:kinsoku/>
        <w:wordWrap/>
        <w:overflowPunct/>
        <w:topLinePunct w:val="0"/>
        <w:bidi w:val="0"/>
        <w:adjustRightInd/>
        <w:snapToGrid/>
        <w:spacing w:before="157" w:beforeLines="50" w:after="157" w:afterLines="50" w:line="240" w:lineRule="auto"/>
        <w:ind w:leftChars="0"/>
        <w:textAlignment w:val="auto"/>
        <w:rPr>
          <w:rFonts w:hint="eastAsia" w:ascii="黑体" w:hAnsi="黑体" w:eastAsia="黑体" w:cs="黑体"/>
          <w:lang w:val="en-US" w:eastAsia="zh-CN"/>
        </w:rPr>
      </w:pPr>
      <w:bookmarkStart w:id="43" w:name="_Toc4186"/>
      <w:r>
        <w:rPr>
          <w:rFonts w:hint="eastAsia" w:ascii="黑体" w:hAnsi="黑体" w:eastAsia="黑体" w:cs="黑体"/>
          <w:lang w:val="en-US" w:eastAsia="zh-CN"/>
        </w:rPr>
        <w:t>9.3</w:t>
      </w:r>
      <w:r>
        <w:rPr>
          <w:rFonts w:hint="eastAsia" w:ascii="黑体" w:hAnsi="黑体" w:cs="黑体"/>
          <w:lang w:val="en-US" w:eastAsia="zh-CN"/>
        </w:rPr>
        <w:t xml:space="preserve">  </w:t>
      </w:r>
      <w:r>
        <w:rPr>
          <w:rFonts w:hint="eastAsia" w:ascii="黑体" w:hAnsi="黑体" w:eastAsia="黑体" w:cs="黑体"/>
          <w:lang w:val="en-US" w:eastAsia="zh-CN"/>
        </w:rPr>
        <w:t>运输</w:t>
      </w:r>
      <w:bookmarkEnd w:id="43"/>
      <w:r>
        <w:rPr>
          <w:rFonts w:hint="eastAsia" w:ascii="黑体" w:hAnsi="黑体" w:eastAsia="黑体" w:cs="黑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35" w:leftChars="0" w:hanging="735" w:hangingChars="350"/>
        <w:textAlignment w:val="auto"/>
        <w:rPr>
          <w:rFonts w:hint="eastAsia" w:ascii="Times New Roman"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9.3.1 </w:t>
      </w:r>
      <w:r>
        <w:rPr>
          <w:rFonts w:hint="eastAsia" w:ascii="Times New Roman" w:hAnsi="Times New Roman" w:cs="Times New Roman"/>
          <w:szCs w:val="21"/>
          <w:highlight w:val="none"/>
          <w:lang w:val="en-US" w:eastAsia="zh-CN"/>
        </w:rPr>
        <w:t xml:space="preserve"> </w:t>
      </w:r>
      <w:r>
        <w:rPr>
          <w:rFonts w:hint="eastAsia" w:ascii="Times New Roman" w:hAnsi="Times New Roman" w:eastAsia="宋体" w:cs="Times New Roman"/>
          <w:kern w:val="0"/>
          <w:sz w:val="21"/>
          <w:szCs w:val="20"/>
          <w:lang w:val="en-US" w:eastAsia="zh-CN" w:bidi="ar-SA"/>
        </w:rPr>
        <w:t>运输车辆和器具应保持清洁、卫生。运输中应注意安全，防止日晒、雨淋、渗漏、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35" w:leftChars="0" w:hanging="735" w:hangingChars="350"/>
        <w:textAlignment w:val="auto"/>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污染和标签脱落</w:t>
      </w:r>
      <w:r>
        <w:rPr>
          <w:rFonts w:hint="default" w:ascii="Times New Roman" w:hAnsi="Times New Roman" w:eastAsia="宋体"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不得与有毒有害物质同车运输。</w:t>
      </w:r>
    </w:p>
    <w:p>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kern w:val="0"/>
          <w:sz w:val="21"/>
          <w:szCs w:val="20"/>
          <w:lang w:val="en-US" w:eastAsia="zh-CN" w:bidi="ar-SA"/>
        </w:rPr>
        <w:t xml:space="preserve">9.3.2 </w:t>
      </w:r>
      <w:r>
        <w:rPr>
          <w:rFonts w:hint="eastAsia" w:ascii="Times New Roman" w:hAnsi="Times New Roman" w:eastAsia="宋体" w:cs="Times New Roman"/>
          <w:kern w:val="0"/>
          <w:sz w:val="21"/>
          <w:szCs w:val="20"/>
          <w:lang w:val="en-US" w:eastAsia="zh-CN" w:bidi="ar-SA"/>
        </w:rPr>
        <w:t xml:space="preserve"> </w:t>
      </w:r>
      <w:r>
        <w:rPr>
          <w:rFonts w:hint="eastAsia" w:asciiTheme="minorEastAsia" w:hAnsiTheme="minorEastAsia" w:eastAsiaTheme="minorEastAsia" w:cstheme="minorEastAsia"/>
          <w:kern w:val="0"/>
          <w:sz w:val="21"/>
          <w:szCs w:val="20"/>
          <w:lang w:val="en-US" w:eastAsia="zh-CN" w:bidi="ar-SA"/>
        </w:rPr>
        <w:t>散装运输应符合GB/T 30354的要求。</w:t>
      </w:r>
      <w:bookmarkStart w:id="44" w:name="_Toc13002"/>
    </w:p>
    <w:p>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黑体" w:hAnsi="黑体" w:eastAsia="黑体" w:cs="黑体"/>
          <w:lang w:val="en-US" w:eastAsia="zh-CN"/>
        </w:rPr>
      </w:pPr>
      <w:r>
        <w:rPr>
          <w:rFonts w:hint="eastAsia" w:ascii="黑体" w:hAnsi="黑体" w:eastAsia="黑体" w:cs="黑体"/>
          <w:lang w:val="en-US" w:eastAsia="zh-CN"/>
        </w:rPr>
        <w:t>9.4  销售</w:t>
      </w:r>
      <w:bookmarkEnd w:id="44"/>
    </w:p>
    <w:p>
      <w:pPr>
        <w:keepNext w:val="0"/>
        <w:keepLines w:val="0"/>
        <w:pageBreakBefore w:val="0"/>
        <w:numPr>
          <w:ilvl w:val="0"/>
          <w:numId w:val="0"/>
        </w:numPr>
        <w:kinsoku/>
        <w:wordWrap/>
        <w:overflowPunct/>
        <w:topLinePunct w:val="0"/>
        <w:bidi w:val="0"/>
        <w:adjustRightInd/>
        <w:snapToGrid/>
        <w:spacing w:line="240" w:lineRule="auto"/>
        <w:ind w:leftChars="0" w:firstLine="420" w:firstLineChars="200"/>
        <w:textAlignment w:val="auto"/>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桓仁山核桃油在零售终端不得脱离原包装散装销售。</w:t>
      </w:r>
    </w:p>
    <w:p>
      <w:pPr>
        <w:rPr>
          <w:rFonts w:hint="eastAsia" w:ascii="黑体" w:hAnsi="宋体" w:eastAsia="黑体"/>
          <w:szCs w:val="21"/>
        </w:rPr>
      </w:pPr>
      <w:r>
        <w:rPr>
          <w:rFonts w:hint="eastAsia" w:ascii="黑体" w:hAnsi="宋体" w:eastAsia="黑体"/>
          <w:szCs w:val="21"/>
        </w:rPr>
        <w:br w:type="page"/>
      </w:r>
    </w:p>
    <w:p>
      <w:pPr>
        <w:spacing w:line="340" w:lineRule="exact"/>
        <w:jc w:val="center"/>
        <w:outlineLvl w:val="0"/>
        <w:rPr>
          <w:rFonts w:hint="eastAsia" w:ascii="黑体" w:hAnsi="宋体" w:eastAsia="黑体"/>
          <w:szCs w:val="21"/>
        </w:rPr>
      </w:pPr>
      <w:bookmarkStart w:id="45" w:name="_Toc25009"/>
      <w:r>
        <w:rPr>
          <w:rFonts w:hint="eastAsia" w:ascii="黑体" w:hAnsi="宋体" w:eastAsia="黑体"/>
          <w:szCs w:val="21"/>
        </w:rPr>
        <w:t>附</w:t>
      </w:r>
      <w:r>
        <w:rPr>
          <w:rFonts w:hint="eastAsia" w:ascii="黑体" w:hAnsi="宋体" w:eastAsia="黑体"/>
          <w:szCs w:val="21"/>
          <w:lang w:val="en-US" w:eastAsia="zh-CN"/>
        </w:rPr>
        <w:t xml:space="preserve"> </w:t>
      </w:r>
      <w:r>
        <w:rPr>
          <w:rFonts w:hint="eastAsia" w:ascii="黑体" w:hAnsi="宋体" w:eastAsia="黑体"/>
          <w:szCs w:val="21"/>
        </w:rPr>
        <w:t xml:space="preserve"> 录 </w:t>
      </w:r>
      <w:r>
        <w:rPr>
          <w:rFonts w:hint="eastAsia" w:ascii="黑体" w:hAnsi="宋体" w:eastAsia="黑体"/>
          <w:szCs w:val="21"/>
          <w:lang w:val="en-US" w:eastAsia="zh-CN"/>
        </w:rPr>
        <w:t xml:space="preserve"> </w:t>
      </w:r>
      <w:r>
        <w:rPr>
          <w:rFonts w:hint="eastAsia" w:ascii="黑体" w:hAnsi="宋体" w:eastAsia="黑体"/>
          <w:szCs w:val="21"/>
        </w:rPr>
        <w:t>A</w:t>
      </w:r>
      <w:bookmarkEnd w:id="45"/>
    </w:p>
    <w:p>
      <w:pPr>
        <w:spacing w:line="340" w:lineRule="exact"/>
        <w:jc w:val="center"/>
        <w:rPr>
          <w:rFonts w:hint="eastAsia" w:ascii="黑体" w:hAnsi="宋体" w:eastAsia="黑体"/>
          <w:szCs w:val="21"/>
        </w:rPr>
      </w:pPr>
      <w:r>
        <w:rPr>
          <w:rFonts w:hint="eastAsia" w:ascii="黑体" w:hAnsi="宋体" w:eastAsia="黑体"/>
          <w:szCs w:val="21"/>
        </w:rPr>
        <w:t>（规范性）</w:t>
      </w:r>
    </w:p>
    <w:p>
      <w:pPr>
        <w:keepNext w:val="0"/>
        <w:keepLines w:val="0"/>
        <w:pageBreakBefore w:val="0"/>
        <w:widowControl w:val="0"/>
        <w:kinsoku/>
        <w:wordWrap/>
        <w:overflowPunct/>
        <w:topLinePunct w:val="0"/>
        <w:autoSpaceDE/>
        <w:autoSpaceDN/>
        <w:bidi w:val="0"/>
        <w:adjustRightInd/>
        <w:snapToGrid/>
        <w:spacing w:after="313" w:afterLines="100" w:line="340" w:lineRule="exact"/>
        <w:jc w:val="center"/>
        <w:textAlignment w:val="auto"/>
        <w:rPr>
          <w:rFonts w:hint="eastAsia" w:ascii="黑体" w:hAnsi="宋体" w:eastAsia="黑体"/>
          <w:szCs w:val="21"/>
        </w:rPr>
      </w:pPr>
      <w:r>
        <w:rPr>
          <w:rFonts w:hint="eastAsia" w:ascii="黑体" w:hAnsi="宋体" w:eastAsia="黑体"/>
          <w:szCs w:val="21"/>
        </w:rPr>
        <w:t>桓仁</w:t>
      </w:r>
      <w:r>
        <w:rPr>
          <w:rFonts w:hint="eastAsia" w:ascii="黑体" w:hAnsi="宋体" w:eastAsia="黑体"/>
          <w:szCs w:val="21"/>
          <w:lang w:eastAsia="zh-CN"/>
        </w:rPr>
        <w:t>山核桃油</w:t>
      </w:r>
      <w:r>
        <w:rPr>
          <w:rFonts w:hint="eastAsia" w:ascii="黑体" w:hAnsi="宋体" w:eastAsia="黑体"/>
          <w:szCs w:val="21"/>
        </w:rPr>
        <w:t>地理标志</w:t>
      </w:r>
      <w:r>
        <w:rPr>
          <w:rFonts w:hint="eastAsia" w:ascii="黑体" w:hAnsi="宋体" w:eastAsia="黑体"/>
          <w:szCs w:val="21"/>
          <w:lang w:eastAsia="zh-CN"/>
        </w:rPr>
        <w:t>产品保护</w:t>
      </w:r>
      <w:r>
        <w:rPr>
          <w:rFonts w:hint="eastAsia" w:ascii="黑体" w:hAnsi="宋体" w:eastAsia="黑体"/>
          <w:szCs w:val="21"/>
        </w:rPr>
        <w:t>范围图</w:t>
      </w:r>
    </w:p>
    <w:p>
      <w:pPr>
        <w:pStyle w:val="48"/>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Cs w:val="21"/>
          <w:lang w:val="en-US" w:eastAsia="zh-CN"/>
        </w:rPr>
      </w:pPr>
      <w:r>
        <w:rPr>
          <w:rFonts w:hint="eastAsia" w:hAnsi="宋体" w:cs="宋体"/>
        </w:rPr>
        <w:t>桓仁</w:t>
      </w:r>
      <w:r>
        <w:rPr>
          <w:rFonts w:hint="eastAsia" w:hAnsi="宋体" w:cs="宋体"/>
          <w:lang w:eastAsia="zh-CN"/>
        </w:rPr>
        <w:t>山核桃油</w:t>
      </w:r>
      <w:r>
        <w:rPr>
          <w:rFonts w:hint="eastAsia" w:hAnsi="宋体" w:cs="宋体"/>
        </w:rPr>
        <w:t>地理标志产品保护范围见图A.1。</w:t>
      </w:r>
    </w:p>
    <w:p>
      <w:pPr>
        <w:spacing w:line="360" w:lineRule="auto"/>
        <w:jc w:val="center"/>
        <w:rPr>
          <w:rFonts w:hint="eastAsia" w:eastAsia="等线"/>
          <w:lang w:eastAsia="zh-CN"/>
        </w:rPr>
      </w:pPr>
      <w:r>
        <w:rPr>
          <w:rFonts w:hint="eastAsia" w:eastAsia="等线"/>
          <w:lang w:eastAsia="zh-CN"/>
        </w:rPr>
        <w:pict>
          <v:shape id="_x0000_s1031" o:spid="_x0000_s1031" o:spt="75" alt="山核桃油最终版" type="#_x0000_t75" style="position:absolute;left:0pt;margin-left:-16.1pt;margin-top:4.45pt;height:370.25pt;width:453.05pt;mso-wrap-distance-bottom:0pt;mso-wrap-distance-left:9pt;mso-wrap-distance-right:9pt;mso-wrap-distance-top:0pt;z-index:251663360;mso-width-relative:page;mso-height-relative:page;" filled="f" o:preferrelative="t" stroked="f" coordsize="21600,21600">
            <v:path/>
            <v:fill on="f" focussize="0,0"/>
            <v:stroke on="f"/>
            <v:imagedata r:id="rId11" o:title="山核桃油最终版"/>
            <o:lock v:ext="edit" aspectratio="t"/>
            <w10:wrap type="square"/>
          </v:shape>
        </w:pict>
      </w:r>
    </w:p>
    <w:p>
      <w:pPr>
        <w:spacing w:line="340" w:lineRule="exact"/>
        <w:jc w:val="center"/>
        <w:rPr>
          <w:rFonts w:hint="eastAsia" w:ascii="宋体" w:hAnsi="宋体" w:eastAsia="宋体" w:cs="宋体"/>
          <w:szCs w:val="21"/>
          <w:u w:val="thick"/>
        </w:rPr>
      </w:pPr>
      <w:r>
        <w:rPr>
          <w:rFonts w:hint="eastAsia" w:ascii="宋体" w:hAnsi="宋体" w:eastAsia="宋体" w:cs="宋体"/>
          <w:szCs w:val="21"/>
        </w:rPr>
        <w:t>图A.1桓仁</w:t>
      </w:r>
      <w:r>
        <w:rPr>
          <w:rFonts w:hint="eastAsia" w:ascii="宋体" w:hAnsi="宋体" w:eastAsia="宋体" w:cs="宋体"/>
          <w:szCs w:val="21"/>
          <w:lang w:eastAsia="zh-CN"/>
        </w:rPr>
        <w:t>山核桃油</w:t>
      </w:r>
      <w:r>
        <w:rPr>
          <w:rFonts w:hint="eastAsia" w:ascii="宋体" w:hAnsi="宋体" w:eastAsia="宋体" w:cs="宋体"/>
          <w:szCs w:val="21"/>
        </w:rPr>
        <w:t>地理标志</w:t>
      </w:r>
      <w:r>
        <w:rPr>
          <w:rFonts w:hint="eastAsia" w:ascii="宋体" w:hAnsi="宋体" w:eastAsia="宋体" w:cs="宋体"/>
          <w:szCs w:val="21"/>
          <w:lang w:eastAsia="zh-CN"/>
        </w:rPr>
        <w:t>产品保护</w:t>
      </w:r>
      <w:r>
        <w:rPr>
          <w:rFonts w:hint="eastAsia" w:ascii="宋体" w:hAnsi="宋体" w:eastAsia="宋体" w:cs="宋体"/>
          <w:szCs w:val="21"/>
        </w:rPr>
        <w:t>范围图</w:t>
      </w:r>
    </w:p>
    <w:p>
      <w:pPr>
        <w:spacing w:line="340" w:lineRule="exact"/>
        <w:jc w:val="both"/>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                           </w:t>
      </w:r>
    </w:p>
    <w:p>
      <w:pPr>
        <w:spacing w:line="340" w:lineRule="exact"/>
        <w:jc w:val="both"/>
        <w:rPr>
          <w:rFonts w:hint="default" w:ascii="宋体" w:hAnsi="宋体" w:eastAsia="宋体" w:cs="宋体"/>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p>
    <w:p>
      <w:pPr>
        <w:spacing w:line="340" w:lineRule="exact"/>
        <w:jc w:val="both"/>
        <w:rPr>
          <w:rFonts w:hint="default" w:ascii="宋体" w:hAnsi="宋体" w:eastAsia="宋体" w:cs="宋体"/>
          <w:szCs w:val="21"/>
          <w:u w:val="single"/>
          <w:lang w:val="en-US" w:eastAsia="zh-CN"/>
        </w:rPr>
      </w:pPr>
    </w:p>
    <w:sectPr>
      <w:footerReference r:id="rId8" w:type="default"/>
      <w:footerReference r:id="rId9" w:type="even"/>
      <w:pgSz w:w="11906" w:h="16838"/>
      <w:pgMar w:top="1440" w:right="1800" w:bottom="1440" w:left="1800" w:header="1417" w:footer="113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hint="default" w:ascii="宋体" w:hAnsi="宋体" w:eastAsia="宋体" w:cs="宋体"/>
        <w:szCs w:val="21"/>
        <w:lang w:val="en-US" w:eastAsia="zh-CN"/>
      </w:rPr>
    </w:pPr>
    <w:r>
      <w:rPr>
        <w:rFonts w:hint="eastAsia" w:ascii="宋体" w:hAnsi="宋体" w:eastAsia="宋体" w:cs="宋体"/>
        <w:szCs w:val="21"/>
      </w:rPr>
      <w:t>DB</w:t>
    </w:r>
    <w:r>
      <w:rPr>
        <w:rFonts w:hint="eastAsia" w:ascii="宋体" w:hAnsi="宋体" w:eastAsia="宋体" w:cs="宋体"/>
        <w:szCs w:val="21"/>
        <w:lang w:val="en-US" w:eastAsia="zh-CN"/>
      </w:rPr>
      <w:t>2105</w:t>
    </w:r>
    <w:r>
      <w:rPr>
        <w:rFonts w:hint="eastAsia" w:ascii="宋体" w:hAnsi="宋体" w:eastAsia="宋体" w:cs="宋体"/>
        <w:szCs w:val="21"/>
      </w:rPr>
      <w:t xml:space="preserve">/T </w:t>
    </w:r>
    <w:r>
      <w:rPr>
        <w:rFonts w:hint="eastAsia" w:ascii="宋体" w:hAnsi="宋体" w:eastAsia="宋体" w:cs="宋体"/>
        <w:szCs w:val="21"/>
        <w:lang w:val="en-US" w:eastAsia="zh-CN"/>
      </w:rPr>
      <w:t>xxx</w:t>
    </w:r>
    <w:r>
      <w:rPr>
        <w:rFonts w:hint="eastAsia" w:ascii="宋体" w:hAnsi="宋体" w:eastAsia="宋体" w:cs="宋体"/>
        <w:szCs w:val="21"/>
      </w:rPr>
      <w:t>-</w:t>
    </w:r>
    <w:r>
      <w:rPr>
        <w:rFonts w:hint="eastAsia" w:ascii="宋体" w:hAnsi="宋体" w:eastAsia="宋体" w:cs="宋体"/>
        <w:szCs w:val="21"/>
        <w:lang w:val="en-US" w:eastAsia="zh-CN"/>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rFonts w:ascii="黑体" w:hAnsi="黑体" w:eastAsia="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pPr>
    <w:r>
      <w:rPr>
        <w:rFonts w:hint="eastAsia" w:ascii="宋体" w:hAnsi="宋体" w:eastAsia="宋体" w:cs="宋体"/>
        <w:szCs w:val="21"/>
      </w:rPr>
      <w:t>DB</w:t>
    </w:r>
    <w:r>
      <w:rPr>
        <w:rFonts w:hint="eastAsia" w:ascii="宋体" w:hAnsi="宋体" w:eastAsia="宋体" w:cs="宋体"/>
        <w:szCs w:val="21"/>
        <w:lang w:val="en-US" w:eastAsia="zh-CN"/>
      </w:rPr>
      <w:t>2105</w:t>
    </w:r>
    <w:r>
      <w:rPr>
        <w:rFonts w:hint="eastAsia" w:ascii="宋体" w:hAnsi="宋体" w:eastAsia="宋体" w:cs="宋体"/>
        <w:szCs w:val="21"/>
      </w:rPr>
      <w:t xml:space="preserve">/T </w:t>
    </w:r>
    <w:r>
      <w:rPr>
        <w:rFonts w:hint="eastAsia" w:ascii="宋体" w:hAnsi="宋体" w:eastAsia="宋体" w:cs="宋体"/>
        <w:szCs w:val="21"/>
        <w:lang w:val="en-US" w:eastAsia="zh-CN"/>
      </w:rPr>
      <w:t>xxx</w:t>
    </w:r>
    <w:r>
      <w:rPr>
        <w:rFonts w:hint="eastAsia" w:ascii="宋体" w:hAnsi="宋体" w:eastAsia="宋体" w:cs="宋体"/>
        <w:szCs w:val="21"/>
      </w:rPr>
      <w:t>-</w:t>
    </w:r>
    <w:r>
      <w:rPr>
        <w:rFonts w:hint="eastAsia" w:ascii="宋体" w:hAnsi="宋体" w:eastAsia="宋体" w:cs="宋体"/>
        <w:szCs w:val="21"/>
        <w:lang w:val="en-US" w:eastAsia="zh-CN"/>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58"/>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0" w:firstLine="0"/>
      </w:pPr>
      <w:rPr>
        <w:rFonts w:hint="eastAsia" w:ascii="黑体" w:hAnsi="Times New Roman"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isplayHorizontalDrawingGridEvery w:val="0"/>
  <w:displayVerticalDrawingGridEvery w:val="2"/>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BmNGQ3NzAyMzU4MGZlMmUzMzE5ODg1NjVhY2YzNWEifQ=="/>
  </w:docVars>
  <w:rsids>
    <w:rsidRoot w:val="00311DC2"/>
    <w:rsid w:val="000014BE"/>
    <w:rsid w:val="0000433E"/>
    <w:rsid w:val="00007B55"/>
    <w:rsid w:val="00020412"/>
    <w:rsid w:val="0002257D"/>
    <w:rsid w:val="000248EB"/>
    <w:rsid w:val="00030F21"/>
    <w:rsid w:val="00042E1F"/>
    <w:rsid w:val="00047006"/>
    <w:rsid w:val="00051CA0"/>
    <w:rsid w:val="00053883"/>
    <w:rsid w:val="000671A4"/>
    <w:rsid w:val="000714C6"/>
    <w:rsid w:val="00076FC4"/>
    <w:rsid w:val="00092D84"/>
    <w:rsid w:val="00092ECC"/>
    <w:rsid w:val="000A0F58"/>
    <w:rsid w:val="000A3280"/>
    <w:rsid w:val="000A76C8"/>
    <w:rsid w:val="000C3876"/>
    <w:rsid w:val="000D0340"/>
    <w:rsid w:val="000D3E9B"/>
    <w:rsid w:val="000D5584"/>
    <w:rsid w:val="000E2AF5"/>
    <w:rsid w:val="000E6683"/>
    <w:rsid w:val="000F0B9B"/>
    <w:rsid w:val="000F20F0"/>
    <w:rsid w:val="00114D38"/>
    <w:rsid w:val="00120E9B"/>
    <w:rsid w:val="00125114"/>
    <w:rsid w:val="00127172"/>
    <w:rsid w:val="00134118"/>
    <w:rsid w:val="00135ECE"/>
    <w:rsid w:val="00136A71"/>
    <w:rsid w:val="001468F9"/>
    <w:rsid w:val="00147639"/>
    <w:rsid w:val="00152339"/>
    <w:rsid w:val="00153FB9"/>
    <w:rsid w:val="0016020F"/>
    <w:rsid w:val="001813F4"/>
    <w:rsid w:val="00182A46"/>
    <w:rsid w:val="001840BE"/>
    <w:rsid w:val="00196C20"/>
    <w:rsid w:val="001A67DB"/>
    <w:rsid w:val="001B2D07"/>
    <w:rsid w:val="001C3A42"/>
    <w:rsid w:val="001C3E48"/>
    <w:rsid w:val="001C5CCF"/>
    <w:rsid w:val="001D0335"/>
    <w:rsid w:val="001D3300"/>
    <w:rsid w:val="001D7E1D"/>
    <w:rsid w:val="001E1412"/>
    <w:rsid w:val="002010CA"/>
    <w:rsid w:val="0020143D"/>
    <w:rsid w:val="002027F2"/>
    <w:rsid w:val="00206B61"/>
    <w:rsid w:val="00216CBC"/>
    <w:rsid w:val="00227A03"/>
    <w:rsid w:val="0023013D"/>
    <w:rsid w:val="0024081F"/>
    <w:rsid w:val="002430DB"/>
    <w:rsid w:val="0024508A"/>
    <w:rsid w:val="002547D9"/>
    <w:rsid w:val="00255C9C"/>
    <w:rsid w:val="00256F3D"/>
    <w:rsid w:val="00271431"/>
    <w:rsid w:val="00290680"/>
    <w:rsid w:val="002A4C3E"/>
    <w:rsid w:val="002A54A1"/>
    <w:rsid w:val="002B1208"/>
    <w:rsid w:val="002C2160"/>
    <w:rsid w:val="002C3C56"/>
    <w:rsid w:val="002D47F0"/>
    <w:rsid w:val="002E0C2A"/>
    <w:rsid w:val="002F2FAF"/>
    <w:rsid w:val="00303B4D"/>
    <w:rsid w:val="00305D51"/>
    <w:rsid w:val="00311DC2"/>
    <w:rsid w:val="0031465C"/>
    <w:rsid w:val="0031476A"/>
    <w:rsid w:val="00340A96"/>
    <w:rsid w:val="00340B60"/>
    <w:rsid w:val="003428AB"/>
    <w:rsid w:val="00344CE1"/>
    <w:rsid w:val="0034624C"/>
    <w:rsid w:val="00363EE3"/>
    <w:rsid w:val="00366346"/>
    <w:rsid w:val="003710A7"/>
    <w:rsid w:val="003761A5"/>
    <w:rsid w:val="0037754F"/>
    <w:rsid w:val="003846B5"/>
    <w:rsid w:val="00386538"/>
    <w:rsid w:val="00394050"/>
    <w:rsid w:val="00396E1A"/>
    <w:rsid w:val="003A1B8F"/>
    <w:rsid w:val="003A5485"/>
    <w:rsid w:val="003A778F"/>
    <w:rsid w:val="003A7D8A"/>
    <w:rsid w:val="003B7946"/>
    <w:rsid w:val="003D62D9"/>
    <w:rsid w:val="003E198E"/>
    <w:rsid w:val="003E1F5B"/>
    <w:rsid w:val="003E5768"/>
    <w:rsid w:val="003F01C2"/>
    <w:rsid w:val="00400D94"/>
    <w:rsid w:val="00403E16"/>
    <w:rsid w:val="00403F94"/>
    <w:rsid w:val="00411CEC"/>
    <w:rsid w:val="00414686"/>
    <w:rsid w:val="00430AE8"/>
    <w:rsid w:val="0044035C"/>
    <w:rsid w:val="00441AD6"/>
    <w:rsid w:val="004506F1"/>
    <w:rsid w:val="00455BBD"/>
    <w:rsid w:val="004754F6"/>
    <w:rsid w:val="004816DB"/>
    <w:rsid w:val="0049382B"/>
    <w:rsid w:val="00495721"/>
    <w:rsid w:val="00497522"/>
    <w:rsid w:val="004B00E3"/>
    <w:rsid w:val="004B2984"/>
    <w:rsid w:val="004B5413"/>
    <w:rsid w:val="004B646D"/>
    <w:rsid w:val="004C152B"/>
    <w:rsid w:val="004C49E2"/>
    <w:rsid w:val="00501A3B"/>
    <w:rsid w:val="0050540D"/>
    <w:rsid w:val="005060CE"/>
    <w:rsid w:val="00514DE3"/>
    <w:rsid w:val="00530579"/>
    <w:rsid w:val="00555A7E"/>
    <w:rsid w:val="005564E1"/>
    <w:rsid w:val="00561677"/>
    <w:rsid w:val="005663EC"/>
    <w:rsid w:val="00570E46"/>
    <w:rsid w:val="00593B44"/>
    <w:rsid w:val="00596A4A"/>
    <w:rsid w:val="005A4B30"/>
    <w:rsid w:val="005B2A36"/>
    <w:rsid w:val="005C043A"/>
    <w:rsid w:val="005D502E"/>
    <w:rsid w:val="005E23B4"/>
    <w:rsid w:val="005E4030"/>
    <w:rsid w:val="005E6D9C"/>
    <w:rsid w:val="005F45E9"/>
    <w:rsid w:val="005F6902"/>
    <w:rsid w:val="00602F12"/>
    <w:rsid w:val="00615943"/>
    <w:rsid w:val="00616DEA"/>
    <w:rsid w:val="0063199D"/>
    <w:rsid w:val="00633342"/>
    <w:rsid w:val="006442E3"/>
    <w:rsid w:val="00665245"/>
    <w:rsid w:val="00671545"/>
    <w:rsid w:val="00681A83"/>
    <w:rsid w:val="00682657"/>
    <w:rsid w:val="006827A6"/>
    <w:rsid w:val="006946BA"/>
    <w:rsid w:val="006A4BDB"/>
    <w:rsid w:val="006B727F"/>
    <w:rsid w:val="006C1040"/>
    <w:rsid w:val="006C57EA"/>
    <w:rsid w:val="006F6598"/>
    <w:rsid w:val="0072046F"/>
    <w:rsid w:val="00732602"/>
    <w:rsid w:val="007702E0"/>
    <w:rsid w:val="00770DE7"/>
    <w:rsid w:val="007768A9"/>
    <w:rsid w:val="00783C8B"/>
    <w:rsid w:val="007B6F9B"/>
    <w:rsid w:val="007B720E"/>
    <w:rsid w:val="007D5878"/>
    <w:rsid w:val="007E7637"/>
    <w:rsid w:val="007F55ED"/>
    <w:rsid w:val="00810FA7"/>
    <w:rsid w:val="008112D7"/>
    <w:rsid w:val="008313B7"/>
    <w:rsid w:val="00843FA5"/>
    <w:rsid w:val="00852380"/>
    <w:rsid w:val="00862A0D"/>
    <w:rsid w:val="008630B1"/>
    <w:rsid w:val="0086396D"/>
    <w:rsid w:val="00871615"/>
    <w:rsid w:val="00874ED2"/>
    <w:rsid w:val="0088629A"/>
    <w:rsid w:val="0089567F"/>
    <w:rsid w:val="008A77A2"/>
    <w:rsid w:val="008B40A9"/>
    <w:rsid w:val="008B5932"/>
    <w:rsid w:val="008C43C7"/>
    <w:rsid w:val="008C62AC"/>
    <w:rsid w:val="008C62EF"/>
    <w:rsid w:val="008D22B8"/>
    <w:rsid w:val="008D42B7"/>
    <w:rsid w:val="008D6815"/>
    <w:rsid w:val="008D7456"/>
    <w:rsid w:val="008D7960"/>
    <w:rsid w:val="008E0280"/>
    <w:rsid w:val="008E2275"/>
    <w:rsid w:val="008F13A4"/>
    <w:rsid w:val="008F68C8"/>
    <w:rsid w:val="00931D7A"/>
    <w:rsid w:val="0094339B"/>
    <w:rsid w:val="00946B79"/>
    <w:rsid w:val="0096721E"/>
    <w:rsid w:val="00970100"/>
    <w:rsid w:val="00980AE3"/>
    <w:rsid w:val="00980AF3"/>
    <w:rsid w:val="00981214"/>
    <w:rsid w:val="00986EC4"/>
    <w:rsid w:val="009874AE"/>
    <w:rsid w:val="009F6F5D"/>
    <w:rsid w:val="00A03F9D"/>
    <w:rsid w:val="00A10D8B"/>
    <w:rsid w:val="00A13F50"/>
    <w:rsid w:val="00A27C62"/>
    <w:rsid w:val="00A3369B"/>
    <w:rsid w:val="00A563C1"/>
    <w:rsid w:val="00A61F17"/>
    <w:rsid w:val="00A64D3D"/>
    <w:rsid w:val="00A744EA"/>
    <w:rsid w:val="00A77F39"/>
    <w:rsid w:val="00A908EE"/>
    <w:rsid w:val="00AB0BFA"/>
    <w:rsid w:val="00AD21FA"/>
    <w:rsid w:val="00AD4750"/>
    <w:rsid w:val="00AE2E1E"/>
    <w:rsid w:val="00AE31F0"/>
    <w:rsid w:val="00AE6B51"/>
    <w:rsid w:val="00AF7447"/>
    <w:rsid w:val="00B03152"/>
    <w:rsid w:val="00B04755"/>
    <w:rsid w:val="00B21885"/>
    <w:rsid w:val="00B22790"/>
    <w:rsid w:val="00B32292"/>
    <w:rsid w:val="00B44C9C"/>
    <w:rsid w:val="00B47AF9"/>
    <w:rsid w:val="00B53B62"/>
    <w:rsid w:val="00B5536E"/>
    <w:rsid w:val="00B70644"/>
    <w:rsid w:val="00B72158"/>
    <w:rsid w:val="00B736F3"/>
    <w:rsid w:val="00BA5AA9"/>
    <w:rsid w:val="00BB6A41"/>
    <w:rsid w:val="00BD2702"/>
    <w:rsid w:val="00BE368D"/>
    <w:rsid w:val="00BE6B72"/>
    <w:rsid w:val="00BF01AC"/>
    <w:rsid w:val="00C009B8"/>
    <w:rsid w:val="00C33244"/>
    <w:rsid w:val="00C337A2"/>
    <w:rsid w:val="00C370B8"/>
    <w:rsid w:val="00C455BB"/>
    <w:rsid w:val="00C56F29"/>
    <w:rsid w:val="00C609B8"/>
    <w:rsid w:val="00C6196F"/>
    <w:rsid w:val="00C61DA3"/>
    <w:rsid w:val="00C63787"/>
    <w:rsid w:val="00C76B76"/>
    <w:rsid w:val="00C76FB6"/>
    <w:rsid w:val="00CA6EBD"/>
    <w:rsid w:val="00CC45AD"/>
    <w:rsid w:val="00CC766C"/>
    <w:rsid w:val="00CF34F2"/>
    <w:rsid w:val="00D053D5"/>
    <w:rsid w:val="00D1038F"/>
    <w:rsid w:val="00D113EF"/>
    <w:rsid w:val="00D15312"/>
    <w:rsid w:val="00D16E07"/>
    <w:rsid w:val="00D20FCC"/>
    <w:rsid w:val="00D23167"/>
    <w:rsid w:val="00D25E53"/>
    <w:rsid w:val="00D31827"/>
    <w:rsid w:val="00D452B6"/>
    <w:rsid w:val="00D51398"/>
    <w:rsid w:val="00D53258"/>
    <w:rsid w:val="00D55A90"/>
    <w:rsid w:val="00D63A14"/>
    <w:rsid w:val="00D6591C"/>
    <w:rsid w:val="00D773AD"/>
    <w:rsid w:val="00D817D0"/>
    <w:rsid w:val="00D8709F"/>
    <w:rsid w:val="00D905D0"/>
    <w:rsid w:val="00D90BFB"/>
    <w:rsid w:val="00D9637F"/>
    <w:rsid w:val="00DA4320"/>
    <w:rsid w:val="00DB237D"/>
    <w:rsid w:val="00DB23B6"/>
    <w:rsid w:val="00DD588C"/>
    <w:rsid w:val="00DD5AED"/>
    <w:rsid w:val="00DE31A3"/>
    <w:rsid w:val="00DF39DF"/>
    <w:rsid w:val="00E03A40"/>
    <w:rsid w:val="00E05EA3"/>
    <w:rsid w:val="00E14488"/>
    <w:rsid w:val="00E14E63"/>
    <w:rsid w:val="00E24272"/>
    <w:rsid w:val="00E33918"/>
    <w:rsid w:val="00E47C35"/>
    <w:rsid w:val="00E50A54"/>
    <w:rsid w:val="00E55C3F"/>
    <w:rsid w:val="00E62572"/>
    <w:rsid w:val="00E6283C"/>
    <w:rsid w:val="00E713E1"/>
    <w:rsid w:val="00E74542"/>
    <w:rsid w:val="00EA1354"/>
    <w:rsid w:val="00EA20D5"/>
    <w:rsid w:val="00EA3EA1"/>
    <w:rsid w:val="00EB1AC8"/>
    <w:rsid w:val="00EB5F72"/>
    <w:rsid w:val="00ED0C5C"/>
    <w:rsid w:val="00EF0881"/>
    <w:rsid w:val="00EF2FCC"/>
    <w:rsid w:val="00F0627B"/>
    <w:rsid w:val="00F12C7A"/>
    <w:rsid w:val="00F212C9"/>
    <w:rsid w:val="00F2135C"/>
    <w:rsid w:val="00F275FF"/>
    <w:rsid w:val="00F34B03"/>
    <w:rsid w:val="00F356B1"/>
    <w:rsid w:val="00F37DAC"/>
    <w:rsid w:val="00F6196A"/>
    <w:rsid w:val="00F620B4"/>
    <w:rsid w:val="00F62786"/>
    <w:rsid w:val="00F63560"/>
    <w:rsid w:val="00F7584F"/>
    <w:rsid w:val="00F82299"/>
    <w:rsid w:val="00FA4199"/>
    <w:rsid w:val="00FA437B"/>
    <w:rsid w:val="00FB5F99"/>
    <w:rsid w:val="00FD0043"/>
    <w:rsid w:val="00FD284F"/>
    <w:rsid w:val="00FE03D7"/>
    <w:rsid w:val="00FE204E"/>
    <w:rsid w:val="00FF2A1C"/>
    <w:rsid w:val="00FF2CD5"/>
    <w:rsid w:val="00FF4C46"/>
    <w:rsid w:val="01460513"/>
    <w:rsid w:val="043F5452"/>
    <w:rsid w:val="05804020"/>
    <w:rsid w:val="05CB2263"/>
    <w:rsid w:val="05F824FB"/>
    <w:rsid w:val="07967631"/>
    <w:rsid w:val="09FC614C"/>
    <w:rsid w:val="0AD74522"/>
    <w:rsid w:val="0AFC1982"/>
    <w:rsid w:val="0D323FD9"/>
    <w:rsid w:val="0D7D79D2"/>
    <w:rsid w:val="0DBD3611"/>
    <w:rsid w:val="0DD32E0B"/>
    <w:rsid w:val="0F2C6214"/>
    <w:rsid w:val="0F4705BF"/>
    <w:rsid w:val="0F7D4857"/>
    <w:rsid w:val="102C2FD8"/>
    <w:rsid w:val="114E07B9"/>
    <w:rsid w:val="1182686E"/>
    <w:rsid w:val="150F568C"/>
    <w:rsid w:val="166F6E22"/>
    <w:rsid w:val="17CB50D0"/>
    <w:rsid w:val="17E119DD"/>
    <w:rsid w:val="1B3F1933"/>
    <w:rsid w:val="1CFC4462"/>
    <w:rsid w:val="1E3A1864"/>
    <w:rsid w:val="1E494E14"/>
    <w:rsid w:val="1FE3195E"/>
    <w:rsid w:val="21276A42"/>
    <w:rsid w:val="27830D9D"/>
    <w:rsid w:val="28DB1CD6"/>
    <w:rsid w:val="28DB3942"/>
    <w:rsid w:val="2906151C"/>
    <w:rsid w:val="2A7A040A"/>
    <w:rsid w:val="2B3D311F"/>
    <w:rsid w:val="2EBA4261"/>
    <w:rsid w:val="2FCE6D86"/>
    <w:rsid w:val="30E15A88"/>
    <w:rsid w:val="31667626"/>
    <w:rsid w:val="34085A92"/>
    <w:rsid w:val="372431A9"/>
    <w:rsid w:val="3887305C"/>
    <w:rsid w:val="3BED0908"/>
    <w:rsid w:val="3FFE18EB"/>
    <w:rsid w:val="42120A14"/>
    <w:rsid w:val="42F51FEF"/>
    <w:rsid w:val="43513780"/>
    <w:rsid w:val="441714CA"/>
    <w:rsid w:val="489A635D"/>
    <w:rsid w:val="48B7553D"/>
    <w:rsid w:val="494B6CBB"/>
    <w:rsid w:val="4A6D2025"/>
    <w:rsid w:val="4AE822BE"/>
    <w:rsid w:val="4FCE0431"/>
    <w:rsid w:val="50250AA3"/>
    <w:rsid w:val="545F6245"/>
    <w:rsid w:val="547D391D"/>
    <w:rsid w:val="55B3F66A"/>
    <w:rsid w:val="5DF771DC"/>
    <w:rsid w:val="5FFC1475"/>
    <w:rsid w:val="60501993"/>
    <w:rsid w:val="61372420"/>
    <w:rsid w:val="61DB49FA"/>
    <w:rsid w:val="62116425"/>
    <w:rsid w:val="6252656D"/>
    <w:rsid w:val="62F70EE0"/>
    <w:rsid w:val="631C577D"/>
    <w:rsid w:val="632112A7"/>
    <w:rsid w:val="6722154E"/>
    <w:rsid w:val="6B2C05AD"/>
    <w:rsid w:val="6B642851"/>
    <w:rsid w:val="6CAF7F6E"/>
    <w:rsid w:val="6E4D3638"/>
    <w:rsid w:val="6F2B5C38"/>
    <w:rsid w:val="6F780A30"/>
    <w:rsid w:val="6FDE2BB1"/>
    <w:rsid w:val="70D75906"/>
    <w:rsid w:val="737C46FD"/>
    <w:rsid w:val="73FFCFE6"/>
    <w:rsid w:val="77179D22"/>
    <w:rsid w:val="78BBAD01"/>
    <w:rsid w:val="798C24B9"/>
    <w:rsid w:val="79B632F9"/>
    <w:rsid w:val="79FDA8F6"/>
    <w:rsid w:val="7CF724A7"/>
    <w:rsid w:val="7D7403AC"/>
    <w:rsid w:val="7EFFE08B"/>
    <w:rsid w:val="7FBCD688"/>
    <w:rsid w:val="7FD41CE7"/>
    <w:rsid w:val="9EEE1BC5"/>
    <w:rsid w:val="ACFF613B"/>
    <w:rsid w:val="B62B90A7"/>
    <w:rsid w:val="DABAF43B"/>
    <w:rsid w:val="DDFE5A4B"/>
    <w:rsid w:val="ED639D90"/>
    <w:rsid w:val="F5751B07"/>
    <w:rsid w:val="F5EF785B"/>
    <w:rsid w:val="F77871B7"/>
    <w:rsid w:val="F7E758B7"/>
    <w:rsid w:val="FDAFFD5D"/>
    <w:rsid w:val="FE7F2B90"/>
    <w:rsid w:val="FEFF03DA"/>
    <w:rsid w:val="FFCB96B5"/>
    <w:rsid w:val="FFEE96AC"/>
    <w:rsid w:val="FFEFE5F0"/>
    <w:rsid w:val="FFF37A85"/>
    <w:rsid w:val="FFF3FC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eastAsia="黑体"/>
      <w:bCs/>
      <w:kern w:val="44"/>
      <w:szCs w:val="44"/>
    </w:rPr>
  </w:style>
  <w:style w:type="paragraph" w:styleId="3">
    <w:name w:val="heading 2"/>
    <w:basedOn w:val="1"/>
    <w:next w:val="1"/>
    <w:link w:val="43"/>
    <w:unhideWhenUsed/>
    <w:qFormat/>
    <w:uiPriority w:val="9"/>
    <w:pPr>
      <w:keepNext/>
      <w:keepLines/>
      <w:spacing w:before="260" w:after="260" w:line="416" w:lineRule="auto"/>
      <w:jc w:val="center"/>
      <w:outlineLvl w:val="1"/>
    </w:pPr>
    <w:rPr>
      <w:rFonts w:ascii="等线 Light" w:hAnsi="等线 Light" w:eastAsia="黑体" w:cs="黑体"/>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9"/>
    <w:autoRedefine/>
    <w:unhideWhenUsed/>
    <w:qFormat/>
    <w:uiPriority w:val="99"/>
    <w:pPr>
      <w:jc w:val="left"/>
    </w:pPr>
  </w:style>
  <w:style w:type="paragraph" w:styleId="5">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6">
    <w:name w:val="Date"/>
    <w:basedOn w:val="1"/>
    <w:next w:val="1"/>
    <w:link w:val="37"/>
    <w:autoRedefine/>
    <w:unhideWhenUsed/>
    <w:qFormat/>
    <w:uiPriority w:val="99"/>
    <w:pPr>
      <w:ind w:left="100" w:leftChars="2500"/>
    </w:pPr>
  </w:style>
  <w:style w:type="paragraph" w:styleId="7">
    <w:name w:val="Balloon Text"/>
    <w:basedOn w:val="1"/>
    <w:link w:val="41"/>
    <w:unhideWhenUsed/>
    <w:qFormat/>
    <w:uiPriority w:val="99"/>
    <w:rPr>
      <w:sz w:val="18"/>
      <w:szCs w:val="18"/>
    </w:rPr>
  </w:style>
  <w:style w:type="paragraph" w:styleId="8">
    <w:name w:val="footer"/>
    <w:basedOn w:val="1"/>
    <w:link w:val="35"/>
    <w:autoRedefine/>
    <w:unhideWhenUsed/>
    <w:qFormat/>
    <w:uiPriority w:val="99"/>
    <w:pPr>
      <w:tabs>
        <w:tab w:val="center" w:pos="4153"/>
        <w:tab w:val="right" w:pos="8306"/>
      </w:tabs>
      <w:snapToGrid w:val="0"/>
      <w:jc w:val="left"/>
    </w:pPr>
    <w:rPr>
      <w:sz w:val="18"/>
      <w:szCs w:val="18"/>
    </w:rPr>
  </w:style>
  <w:style w:type="paragraph" w:styleId="9">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HTML Preformatted"/>
    <w:basedOn w:val="1"/>
    <w:link w:val="36"/>
    <w:autoRedefine/>
    <w:unhideWhenUsed/>
    <w:qFormat/>
    <w:uiPriority w:val="99"/>
    <w:rPr>
      <w:rFonts w:ascii="Courier New" w:hAnsi="Courier New" w:cs="Courier New"/>
      <w:sz w:val="20"/>
      <w:szCs w:val="20"/>
    </w:rPr>
  </w:style>
  <w:style w:type="paragraph" w:styleId="13">
    <w:name w:val="annotation subject"/>
    <w:basedOn w:val="4"/>
    <w:next w:val="4"/>
    <w:link w:val="40"/>
    <w:autoRedefine/>
    <w:unhideWhenUsed/>
    <w:qFormat/>
    <w:uiPriority w:val="99"/>
    <w:rPr>
      <w:b/>
      <w:bCs/>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u w:val="single"/>
    </w:rPr>
  </w:style>
  <w:style w:type="character" w:styleId="18">
    <w:name w:val="annotation reference"/>
    <w:basedOn w:val="16"/>
    <w:autoRedefine/>
    <w:unhideWhenUsed/>
    <w:qFormat/>
    <w:uiPriority w:val="99"/>
    <w:rPr>
      <w:sz w:val="21"/>
      <w:szCs w:val="21"/>
    </w:rPr>
  </w:style>
  <w:style w:type="paragraph" w:customStyle="1" w:styleId="19">
    <w:name w:val="文献分类号"/>
    <w:autoRedefine/>
    <w:qFormat/>
    <w:uiPriority w:val="99"/>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20">
    <w:name w:val="其他标准称谓"/>
    <w:next w:val="1"/>
    <w:autoRedefine/>
    <w:qFormat/>
    <w:uiPriority w:val="99"/>
    <w:pPr>
      <w:spacing w:line="240" w:lineRule="atLeast"/>
      <w:jc w:val="distribute"/>
    </w:pPr>
    <w:rPr>
      <w:rFonts w:ascii="黑体" w:hAnsi="宋体" w:eastAsia="黑体" w:cs="Times New Roman"/>
      <w:kern w:val="0"/>
      <w:sz w:val="52"/>
      <w:szCs w:val="20"/>
      <w:lang w:val="en-US" w:eastAsia="zh-CN" w:bidi="ar-SA"/>
    </w:rPr>
  </w:style>
  <w:style w:type="paragraph" w:customStyle="1" w:styleId="21">
    <w:name w:val="TOC Heading"/>
    <w:basedOn w:val="2"/>
    <w:next w:val="1"/>
    <w:autoRedefine/>
    <w:unhideWhenUsed/>
    <w:qFormat/>
    <w:uiPriority w:val="39"/>
    <w:pPr>
      <w:widowControl/>
      <w:spacing w:before="240" w:after="0" w:line="259" w:lineRule="auto"/>
      <w:jc w:val="left"/>
      <w:outlineLvl w:val="9"/>
    </w:pPr>
    <w:rPr>
      <w:rFonts w:ascii="等线 Light" w:hAnsi="等线 Light" w:eastAsia="等线 Light" w:cs="黑体"/>
      <w:bCs w:val="0"/>
      <w:color w:val="2D73B3"/>
      <w:kern w:val="0"/>
      <w:sz w:val="32"/>
      <w:szCs w:val="32"/>
    </w:rPr>
  </w:style>
  <w:style w:type="paragraph" w:customStyle="1" w:styleId="2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段"/>
    <w:autoRedefine/>
    <w:qFormat/>
    <w:uiPriority w:val="1"/>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章标题"/>
    <w:next w:val="23"/>
    <w:autoRedefine/>
    <w:qFormat/>
    <w:uiPriority w:val="2441"/>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5">
    <w:name w:val="一级条标题"/>
    <w:next w:val="23"/>
    <w:autoRedefine/>
    <w:qFormat/>
    <w:uiPriority w:val="1654"/>
    <w:pPr>
      <w:numPr>
        <w:ilvl w:val="2"/>
        <w:numId w:val="1"/>
      </w:numPr>
      <w:outlineLvl w:val="2"/>
    </w:pPr>
    <w:rPr>
      <w:rFonts w:ascii="Times New Roman" w:hAnsi="Times New Roman" w:eastAsia="黑体" w:cs="Times New Roman"/>
      <w:sz w:val="21"/>
      <w:lang w:val="en-US" w:eastAsia="zh-CN" w:bidi="ar-SA"/>
    </w:rPr>
  </w:style>
  <w:style w:type="paragraph" w:customStyle="1" w:styleId="26">
    <w:name w:val="二级条标题"/>
    <w:basedOn w:val="25"/>
    <w:next w:val="23"/>
    <w:autoRedefine/>
    <w:qFormat/>
    <w:uiPriority w:val="1654"/>
    <w:pPr>
      <w:numPr>
        <w:ilvl w:val="3"/>
        <w:numId w:val="1"/>
      </w:numPr>
      <w:outlineLvl w:val="3"/>
    </w:pPr>
  </w:style>
  <w:style w:type="paragraph" w:customStyle="1" w:styleId="27">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28">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9">
    <w:name w:val="标准文件_页眉偶数页"/>
    <w:basedOn w:val="28"/>
    <w:next w:val="1"/>
    <w:autoRedefine/>
    <w:qFormat/>
    <w:uiPriority w:val="0"/>
    <w:pPr>
      <w:jc w:val="left"/>
    </w:pPr>
  </w:style>
  <w:style w:type="paragraph" w:customStyle="1" w:styleId="3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31">
    <w:name w:val="WPSOffice手动目录 1"/>
    <w:autoRedefine/>
    <w:qFormat/>
    <w:uiPriority w:val="0"/>
    <w:pPr>
      <w:ind w:leftChars="0"/>
    </w:pPr>
    <w:rPr>
      <w:rFonts w:ascii="Times New Roman" w:hAnsi="Times New Roman" w:eastAsia="宋体" w:cs="Times New Roman"/>
      <w:sz w:val="20"/>
      <w:szCs w:val="20"/>
      <w:lang w:val="en-US" w:eastAsia="zh-CN" w:bidi="ar-SA"/>
    </w:rPr>
  </w:style>
  <w:style w:type="paragraph" w:customStyle="1" w:styleId="32">
    <w:name w:val="其他发布部门"/>
    <w:basedOn w:val="33"/>
    <w:autoRedefine/>
    <w:qFormat/>
    <w:uiPriority w:val="0"/>
    <w:pPr>
      <w:spacing w:line="0" w:lineRule="atLeast"/>
    </w:pPr>
    <w:rPr>
      <w:rFonts w:ascii="黑体" w:eastAsia="黑体"/>
      <w:b w:val="0"/>
    </w:rPr>
  </w:style>
  <w:style w:type="paragraph" w:customStyle="1" w:styleId="33">
    <w:name w:val="发布部门"/>
    <w:next w:val="22"/>
    <w:autoRedefine/>
    <w:qFormat/>
    <w:uiPriority w:val="0"/>
    <w:pPr>
      <w:framePr w:w="7433" w:h="585" w:hRule="exact" w:hSpace="180" w:vSpace="180" w:wrap="around" w:vAnchor="margin" w:hAnchor="margin" w:xAlign="center" w:y="14401" w:anchorLock="1"/>
      <w:ind w:firstLine="200" w:firstLineChars="200"/>
      <w:jc w:val="center"/>
    </w:pPr>
    <w:rPr>
      <w:rFonts w:ascii="宋体" w:hAnsi="Times New Roman" w:eastAsia="宋体" w:cs="Times New Roman"/>
      <w:b/>
      <w:spacing w:val="20"/>
      <w:w w:val="135"/>
      <w:sz w:val="36"/>
      <w:lang w:val="en-US" w:eastAsia="zh-CN" w:bidi="ar-SA"/>
    </w:rPr>
  </w:style>
  <w:style w:type="character" w:customStyle="1" w:styleId="34">
    <w:name w:val="页眉 Char"/>
    <w:basedOn w:val="16"/>
    <w:link w:val="9"/>
    <w:autoRedefine/>
    <w:qFormat/>
    <w:uiPriority w:val="99"/>
    <w:rPr>
      <w:sz w:val="18"/>
      <w:szCs w:val="18"/>
    </w:rPr>
  </w:style>
  <w:style w:type="character" w:customStyle="1" w:styleId="35">
    <w:name w:val="页脚 Char"/>
    <w:basedOn w:val="16"/>
    <w:link w:val="8"/>
    <w:autoRedefine/>
    <w:qFormat/>
    <w:uiPriority w:val="99"/>
    <w:rPr>
      <w:sz w:val="18"/>
      <w:szCs w:val="18"/>
    </w:rPr>
  </w:style>
  <w:style w:type="character" w:customStyle="1" w:styleId="36">
    <w:name w:val="HTML 预设格式 Char"/>
    <w:basedOn w:val="16"/>
    <w:link w:val="12"/>
    <w:autoRedefine/>
    <w:semiHidden/>
    <w:qFormat/>
    <w:uiPriority w:val="99"/>
    <w:rPr>
      <w:rFonts w:ascii="Courier New" w:hAnsi="Courier New" w:cs="Courier New"/>
      <w:sz w:val="20"/>
      <w:szCs w:val="20"/>
    </w:rPr>
  </w:style>
  <w:style w:type="character" w:customStyle="1" w:styleId="37">
    <w:name w:val="日期 Char"/>
    <w:basedOn w:val="16"/>
    <w:link w:val="6"/>
    <w:autoRedefine/>
    <w:semiHidden/>
    <w:qFormat/>
    <w:uiPriority w:val="99"/>
  </w:style>
  <w:style w:type="character" w:customStyle="1" w:styleId="38">
    <w:name w:val="Placeholder Text"/>
    <w:basedOn w:val="16"/>
    <w:autoRedefine/>
    <w:semiHidden/>
    <w:qFormat/>
    <w:uiPriority w:val="99"/>
    <w:rPr>
      <w:color w:val="808080"/>
    </w:rPr>
  </w:style>
  <w:style w:type="character" w:customStyle="1" w:styleId="39">
    <w:name w:val="批注文字 Char"/>
    <w:basedOn w:val="16"/>
    <w:link w:val="4"/>
    <w:autoRedefine/>
    <w:semiHidden/>
    <w:qFormat/>
    <w:uiPriority w:val="99"/>
  </w:style>
  <w:style w:type="character" w:customStyle="1" w:styleId="40">
    <w:name w:val="批注主题 Char"/>
    <w:basedOn w:val="39"/>
    <w:link w:val="13"/>
    <w:autoRedefine/>
    <w:semiHidden/>
    <w:qFormat/>
    <w:uiPriority w:val="99"/>
    <w:rPr>
      <w:b/>
      <w:bCs/>
    </w:rPr>
  </w:style>
  <w:style w:type="character" w:customStyle="1" w:styleId="41">
    <w:name w:val="批注框文本 Char"/>
    <w:basedOn w:val="16"/>
    <w:link w:val="7"/>
    <w:autoRedefine/>
    <w:semiHidden/>
    <w:qFormat/>
    <w:uiPriority w:val="99"/>
    <w:rPr>
      <w:sz w:val="18"/>
      <w:szCs w:val="18"/>
    </w:rPr>
  </w:style>
  <w:style w:type="character" w:customStyle="1" w:styleId="42">
    <w:name w:val="标题 1 Char"/>
    <w:basedOn w:val="16"/>
    <w:link w:val="2"/>
    <w:autoRedefine/>
    <w:qFormat/>
    <w:uiPriority w:val="9"/>
    <w:rPr>
      <w:rFonts w:eastAsia="黑体"/>
      <w:bCs/>
      <w:kern w:val="44"/>
      <w:szCs w:val="44"/>
    </w:rPr>
  </w:style>
  <w:style w:type="character" w:customStyle="1" w:styleId="43">
    <w:name w:val="标题 2 Char"/>
    <w:basedOn w:val="16"/>
    <w:link w:val="3"/>
    <w:autoRedefine/>
    <w:qFormat/>
    <w:uiPriority w:val="9"/>
    <w:rPr>
      <w:rFonts w:ascii="等线 Light" w:hAnsi="等线 Light" w:eastAsia="黑体" w:cs="黑体"/>
      <w:bCs/>
      <w:sz w:val="32"/>
      <w:szCs w:val="32"/>
    </w:rPr>
  </w:style>
  <w:style w:type="character" w:customStyle="1" w:styleId="44">
    <w:name w:val="发布"/>
    <w:basedOn w:val="16"/>
    <w:autoRedefine/>
    <w:qFormat/>
    <w:uiPriority w:val="0"/>
    <w:rPr>
      <w:rFonts w:ascii="黑体" w:eastAsia="黑体"/>
      <w:spacing w:val="22"/>
      <w:w w:val="100"/>
      <w:position w:val="3"/>
      <w:sz w:val="28"/>
    </w:rPr>
  </w:style>
  <w:style w:type="table" w:customStyle="1" w:styleId="45">
    <w:name w:val="网格型1"/>
    <w:basedOn w:val="14"/>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其他发布日期"/>
    <w:basedOn w:val="47"/>
    <w:autoRedefine/>
    <w:qFormat/>
    <w:uiPriority w:val="99"/>
    <w:pPr>
      <w:framePr w:w="3997" w:h="471" w:hRule="exact" w:hSpace="0" w:vSpace="181" w:vAnchor="page" w:hAnchor="page" w:x="1419" w:y="14097"/>
    </w:pPr>
  </w:style>
  <w:style w:type="paragraph" w:customStyle="1" w:styleId="47">
    <w:name w:val="发布日期"/>
    <w:autoRedefine/>
    <w:qFormat/>
    <w:uiPriority w:val="163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8">
    <w:name w:val="目次、索引正文"/>
    <w:autoRedefine/>
    <w:qFormat/>
    <w:uiPriority w:val="0"/>
    <w:pPr>
      <w:spacing w:line="320" w:lineRule="exact"/>
      <w:ind w:firstLine="200" w:firstLineChars="200"/>
      <w:jc w:val="both"/>
    </w:pPr>
    <w:rPr>
      <w:rFonts w:ascii="宋体" w:hAnsi="Times New Roman" w:eastAsia="宋体" w:cs="Times New Roman"/>
      <w:sz w:val="21"/>
      <w:lang w:val="en-US" w:eastAsia="zh-CN" w:bidi="ar-SA"/>
    </w:rPr>
  </w:style>
  <w:style w:type="paragraph" w:customStyle="1" w:styleId="49">
    <w:name w:val="三级条标题"/>
    <w:basedOn w:val="26"/>
    <w:next w:val="23"/>
    <w:autoRedefine/>
    <w:qFormat/>
    <w:uiPriority w:val="0"/>
    <w:pPr>
      <w:outlineLvl w:val="4"/>
    </w:pPr>
  </w:style>
  <w:style w:type="paragraph" w:customStyle="1" w:styleId="50">
    <w:name w:val="标准书眉_偶数页"/>
    <w:basedOn w:val="51"/>
    <w:next w:val="1"/>
    <w:autoRedefine/>
    <w:qFormat/>
    <w:uiPriority w:val="0"/>
    <w:pPr>
      <w:tabs>
        <w:tab w:val="center" w:pos="4154"/>
        <w:tab w:val="right" w:pos="8306"/>
      </w:tabs>
      <w:jc w:val="left"/>
    </w:pPr>
    <w:rPr>
      <w:rFonts w:ascii="黑体" w:eastAsia="黑体"/>
    </w:rPr>
  </w:style>
  <w:style w:type="paragraph" w:customStyle="1" w:styleId="5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53">
    <w:name w:val="标准标志"/>
    <w:next w:val="1"/>
    <w:autoRedefine/>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autoRedefine/>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文件编号"/>
    <w:basedOn w:val="22"/>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56">
    <w:name w:val="其他实施日期"/>
    <w:basedOn w:val="57"/>
    <w:autoRedefine/>
    <w:qFormat/>
    <w:uiPriority w:val="99"/>
    <w:pPr>
      <w:framePr w:w="3997" w:h="471" w:hRule="exact" w:vSpace="181" w:vAnchor="page" w:hAnchor="page" w:x="7089" w:y="14097"/>
    </w:pPr>
  </w:style>
  <w:style w:type="paragraph" w:customStyle="1" w:styleId="57">
    <w:name w:val="实施日期"/>
    <w:basedOn w:val="47"/>
    <w:autoRedefine/>
    <w:qFormat/>
    <w:uiPriority w:val="99"/>
    <w:pPr>
      <w:framePr w:hSpace="0" w:xAlign="right"/>
      <w:jc w:val="right"/>
    </w:pPr>
  </w:style>
  <w:style w:type="paragraph" w:customStyle="1" w:styleId="58">
    <w:name w:val="标准文件_前言、引言标题"/>
    <w:next w:val="1"/>
    <w:autoRedefine/>
    <w:qFormat/>
    <w:uiPriority w:val="0"/>
    <w:pPr>
      <w:numPr>
        <w:ilvl w:val="0"/>
        <w:numId w:val="2"/>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59">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49" textRotate="1"/>
    <customShpInfo spid="_x0000_s2050" textRotate="1"/>
    <customShpInfo spid="_x0000_s1029"/>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2662</Words>
  <Characters>3279</Characters>
  <Lines>1</Lines>
  <Paragraphs>1</Paragraphs>
  <TotalTime>11</TotalTime>
  <ScaleCrop>false</ScaleCrop>
  <LinksUpToDate>false</LinksUpToDate>
  <CharactersWithSpaces>3700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2021-11-09T11:18:00Z</dcterms:created>
  <dc:creator>渔 人</dc:creator>
  <cp:lastModifiedBy>沉沦伯爵</cp:lastModifiedBy>
  <cp:lastPrinted>2022-11-10T09:11:00Z</cp:lastPrinted>
  <dcterms:modified xsi:type="dcterms:W3CDTF">2024-04-24T02:00:17Z</dcterms:modified>
  <dc:title>ICS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E64C4B40D2E947B39653A73CBB9A68F5</vt:lpwstr>
  </property>
</Properties>
</file>