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framePr w:h="1689" w:hRule="exact" w:wrap="around"/>
        <w:rPr>
          <w:rFonts w:hAnsi="黑体" w:cs="黑体"/>
        </w:rPr>
      </w:pPr>
      <w:r>
        <w:rPr>
          <w:rFonts w:hint="eastAsia" w:hAnsi="黑体" w:cs="黑体"/>
        </w:rPr>
        <w:t>ICS 97.195</w:t>
      </w:r>
    </w:p>
    <w:p>
      <w:pPr>
        <w:pStyle w:val="8"/>
        <w:framePr w:h="1689" w:hRule="exact" w:wrap="around"/>
        <w:rPr>
          <w:rFonts w:hAnsi="黑体" w:cs="黑体"/>
        </w:rPr>
      </w:pPr>
      <w:r>
        <w:rPr>
          <w:rFonts w:hint="eastAsia" w:hAnsi="黑体" w:cs="黑体"/>
        </w:rPr>
        <w:t>CCS Y88</w:t>
      </w:r>
    </w:p>
    <w:p>
      <w:pPr>
        <w:pStyle w:val="8"/>
        <w:framePr w:h="1689" w:hRule="exact" w:wrap="around"/>
        <w:rPr>
          <w:rFonts w:hAnsi="黑体" w:cs="黑体"/>
          <w:sz w:val="84"/>
          <w:szCs w:val="84"/>
        </w:rPr>
      </w:pPr>
      <w:r>
        <w:rPr>
          <w:rFonts w:hint="eastAsia" w:hAnsi="黑体" w:cs="黑体"/>
        </w:rPr>
        <w:t xml:space="preserve">                                      </w:t>
      </w:r>
      <w:r>
        <w:rPr>
          <w:rFonts w:hint="eastAsia" w:hAnsi="黑体" w:cs="黑体"/>
          <w:sz w:val="84"/>
          <w:szCs w:val="84"/>
        </w:rPr>
        <w:t xml:space="preserve">     </w:t>
      </w:r>
      <w:r>
        <w:rPr>
          <w:sz w:val="8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938520" cy="786130"/>
                <wp:effectExtent l="0" t="0" r="0" b="0"/>
                <wp:wrapNone/>
                <wp:docPr id="1" name="文本框 7"/>
                <wp:cNvGraphicFramePr/>
                <a:graphic xmlns:a="http://schemas.openxmlformats.org/drawingml/2006/main">
                  <a:graphicData uri="http://schemas.microsoft.com/office/word/2010/wordprocessingShape">
                    <wps:wsp>
                      <wps:cNvSpPr txBox="1"/>
                      <wps:spPr>
                        <a:xfrm>
                          <a:off x="0" y="0"/>
                          <a:ext cx="5938520" cy="786130"/>
                        </a:xfrm>
                        <a:prstGeom prst="rect">
                          <a:avLst/>
                        </a:prstGeom>
                        <a:ln w="6350">
                          <a:noFill/>
                        </a:ln>
                        <a:effectLst/>
                      </wps:spPr>
                      <wps:txbx>
                        <w:txbxContent>
                          <w:p>
                            <w:pPr>
                              <w:rPr>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 xml:space="preserve">                 </w:t>
                            </w:r>
                            <w:r>
                              <w:rPr>
                                <w:rFonts w:hint="eastAsia" w:ascii="方正小标宋简体" w:hAnsi="方正小标宋简体" w:eastAsia="方正小标宋简体" w:cs="方正小标宋简体"/>
                                <w:b/>
                                <w:bCs/>
                                <w:color w:val="000000" w:themeColor="text1"/>
                                <w:sz w:val="72"/>
                                <w:szCs w:val="72"/>
                                <w14:textFill>
                                  <w14:solidFill>
                                    <w14:schemeClr w14:val="tx1"/>
                                  </w14:solidFill>
                                </w14:textFill>
                              </w:rPr>
                              <w:t xml:space="preserve"> DB2105</w:t>
                            </w:r>
                            <w:r>
                              <w:rPr>
                                <w:rFonts w:hint="eastAsia"/>
                                <w:b/>
                                <w:bCs/>
                                <w:color w:val="000000" w:themeColor="text1"/>
                                <w:sz w:val="72"/>
                                <w:szCs w:val="72"/>
                                <w14:textFill>
                                  <w14:solidFill>
                                    <w14:schemeClr w14:val="tx1"/>
                                  </w14:solidFill>
                                </w14:textFill>
                              </w:rPr>
                              <w:t xml:space="preserve">      DB210500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0pt;margin-top:0pt;height:61.9pt;width:467.6pt;z-index:251662336;mso-width-relative:page;mso-height-relative:page;" filled="f" stroked="f" coordsize="21600,21600" o:gfxdata="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aLicjWAAAABQEAAA8AAAAAAAAAAQAgAAAAIgAAAGRycy9k&#10;b3ducmV2LnhtbFBLAQIUABQAAAAIAIdO4kBZBP8jPQIAAGkEAAAOAAAAAAAAAAEAIAAAACUBAABk&#10;cnMvZTJvRG9jLnhtbFBLBQYAAAAABgAGAFkBAADUBQAAAAA=&#10;">
                <v:fill on="f" focussize="0,0"/>
                <v:stroke on="f" weight="0.5pt"/>
                <v:imagedata o:title=""/>
                <o:lock v:ext="edit" aspectratio="f"/>
                <v:textbox>
                  <w:txbxContent>
                    <w:p>
                      <w:pPr>
                        <w:rPr>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 xml:space="preserve">                 </w:t>
                      </w:r>
                      <w:r>
                        <w:rPr>
                          <w:rFonts w:hint="eastAsia" w:ascii="方正小标宋简体" w:hAnsi="方正小标宋简体" w:eastAsia="方正小标宋简体" w:cs="方正小标宋简体"/>
                          <w:b/>
                          <w:bCs/>
                          <w:color w:val="000000" w:themeColor="text1"/>
                          <w:sz w:val="72"/>
                          <w:szCs w:val="72"/>
                          <w14:textFill>
                            <w14:solidFill>
                              <w14:schemeClr w14:val="tx1"/>
                            </w14:solidFill>
                          </w14:textFill>
                        </w:rPr>
                        <w:t xml:space="preserve"> DB2105</w:t>
                      </w:r>
                      <w:r>
                        <w:rPr>
                          <w:rFonts w:hint="eastAsia"/>
                          <w:b/>
                          <w:bCs/>
                          <w:color w:val="000000" w:themeColor="text1"/>
                          <w:sz w:val="72"/>
                          <w:szCs w:val="72"/>
                          <w14:textFill>
                            <w14:solidFill>
                              <w14:schemeClr w14:val="tx1"/>
                            </w14:solidFill>
                          </w14:textFill>
                        </w:rPr>
                        <w:t xml:space="preserve">      DB210500</w:t>
                      </w:r>
                    </w:p>
                  </w:txbxContent>
                </v:textbox>
              </v:shape>
            </w:pict>
          </mc:Fallback>
        </mc:AlternateConten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tcBorders>
              <w:top w:val="nil"/>
              <w:left w:val="nil"/>
              <w:bottom w:val="nil"/>
              <w:right w:val="nil"/>
            </w:tcBorders>
          </w:tcPr>
          <w:p>
            <w:pPr>
              <w:pStyle w:val="8"/>
              <w:framePr w:h="1689" w:hRule="exact" w:wrap="around"/>
            </w:pPr>
            <w:bookmarkStart w:id="0" w:name="BAH"/>
            <w:bookmarkEnd w:id="0"/>
            <w:r>
              <w:fldChar w:fldCharType="begin"/>
            </w:r>
            <w:r>
              <w:instrText xml:space="preserve"> FORMTEXT </w:instrText>
            </w:r>
            <w:r>
              <w:fldChar w:fldCharType="separate"/>
            </w:r>
            <w:r>
              <w:t>     </w:t>
            </w:r>
            <w:r>
              <w:fldChar w:fldCharType="end"/>
            </w:r>
            <w:r>
              <w:rPr>
                <w:rFonts w:hint="eastAsia"/>
              </w:rPr>
              <w:t xml:space="preserve">                                              </w:t>
            </w:r>
          </w:p>
        </w:tc>
      </w:tr>
    </w:tbl>
    <w:p>
      <w:pPr>
        <w:pStyle w:val="9"/>
        <w:framePr w:w="8478" w:wrap="around" w:x="1920" w:y="1561"/>
        <w:rPr>
          <w:sz w:val="100"/>
          <w:szCs w:val="100"/>
        </w:rPr>
      </w:pPr>
      <w:r>
        <w:rPr>
          <w:rFonts w:hint="eastAsia"/>
          <w:sz w:val="100"/>
          <w:szCs w:val="100"/>
        </w:rPr>
        <w:t xml:space="preserve">      </w:t>
      </w:r>
    </w:p>
    <w:p>
      <w:pPr>
        <w:pStyle w:val="9"/>
        <w:framePr w:w="8478" w:wrap="around" w:x="1920" w:y="1561"/>
        <w:rPr>
          <w:rFonts w:ascii="Times New Roman" w:hAnsi="Times New Roman"/>
          <w:sz w:val="72"/>
          <w:szCs w:val="72"/>
        </w:rPr>
      </w:pPr>
      <w:r>
        <w:rPr>
          <w:rFonts w:hint="eastAsia"/>
          <w:sz w:val="72"/>
          <w:szCs w:val="72"/>
        </w:rPr>
        <w:t>本溪市地方标准</w:t>
      </w:r>
    </w:p>
    <w:p>
      <w:pPr>
        <w:pStyle w:val="10"/>
        <w:framePr w:wrap="around"/>
      </w:pPr>
    </w:p>
    <w:p>
      <w:pPr>
        <w:pStyle w:val="10"/>
        <w:framePr w:wrap="around"/>
      </w:pPr>
    </w:p>
    <w:p>
      <w:pPr>
        <w:pStyle w:val="10"/>
        <w:framePr w:wrap="around"/>
      </w:pPr>
      <w:r>
        <w:rPr>
          <w:rFonts w:hint="eastAsia"/>
        </w:rPr>
        <w:t xml:space="preserve"> </w:t>
      </w:r>
    </w:p>
    <w:p>
      <w:pPr>
        <w:pStyle w:val="10"/>
        <w:framePr w:wrap="around"/>
      </w:pPr>
      <w:r>
        <w:rPr>
          <w:rFonts w:hint="eastAsia"/>
          <w:lang w:eastAsia="zh-CN"/>
        </w:rPr>
        <w:t>地理标志产品</w:t>
      </w:r>
      <w:r>
        <w:rPr>
          <w:rFonts w:hint="eastAsia"/>
          <w:lang w:val="en-US" w:eastAsia="zh-CN"/>
        </w:rPr>
        <w:t xml:space="preserve">  </w:t>
      </w:r>
      <w:r>
        <w:rPr>
          <w:rFonts w:hint="eastAsia"/>
        </w:rPr>
        <w:t>辽砚</w:t>
      </w:r>
    </w:p>
    <w:p>
      <w:pPr>
        <w:pStyle w:val="10"/>
        <w:framePr w:wrap="around"/>
      </w:pPr>
      <w:r>
        <w:rPr>
          <w:rFonts w:hint="eastAsia"/>
          <w:sz w:val="32"/>
          <w:szCs w:val="32"/>
          <w:lang w:val="en-US" w:eastAsia="zh-CN"/>
        </w:rPr>
        <w:t>Product of geographical indication  Liao Inkstone</w:t>
      </w:r>
    </w:p>
    <w:p>
      <w:pPr>
        <w:pStyle w:val="11"/>
        <w:framePr w:wrap="around"/>
        <w:rPr>
          <w:rFonts w:hint="eastAsia" w:asciiTheme="minorEastAsia" w:hAnsiTheme="minorEastAsia" w:eastAsiaTheme="minorEastAsia" w:cstheme="minorEastAsia"/>
          <w:sz w:val="21"/>
          <w:szCs w:val="21"/>
          <w:lang w:eastAsia="zh-CN"/>
        </w:rPr>
      </w:pP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5" w:type="dxa"/>
            <w:tcBorders>
              <w:top w:val="nil"/>
              <w:left w:val="nil"/>
              <w:bottom w:val="nil"/>
              <w:right w:val="nil"/>
            </w:tcBorders>
          </w:tcPr>
          <w:p>
            <w:pPr>
              <w:pStyle w:val="12"/>
              <w:framePr w:wrap="around"/>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4"/>
              <w:framePr w:wrap="around"/>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4"/>
              <w:framePr w:wrap="around"/>
            </w:pPr>
          </w:p>
        </w:tc>
      </w:tr>
    </w:tbl>
    <w:p>
      <w:pPr>
        <w:pStyle w:val="15"/>
        <w:framePr w:wrap="around" w:hAnchor="page" w:x="2101" w:y="14176"/>
      </w:pPr>
      <w:r>
        <w:rPr>
          <w:rFonts w:hint="eastAsia" w:ascii="黑体"/>
        </w:rPr>
        <w:t>2023</w:t>
      </w:r>
      <w:r>
        <w:rPr>
          <w:rFonts w:ascii="黑体"/>
        </w:rPr>
        <w:t>-</w:t>
      </w:r>
      <w:r>
        <w:rPr>
          <w:rFonts w:hint="default" w:ascii="Arial" w:hAnsi="Arial" w:cs="Arial"/>
        </w:rPr>
        <w:t>××</w:t>
      </w:r>
      <w:r>
        <w:rPr>
          <w:rFonts w:ascii="黑体"/>
        </w:rPr>
        <w:t>-</w:t>
      </w:r>
      <w:r>
        <w:rPr>
          <w:rFonts w:hint="default" w:ascii="Arial" w:hAnsi="Arial" w:cs="Arial"/>
        </w:rPr>
        <w:t>××</w:t>
      </w:r>
      <w:r>
        <w:rPr>
          <w:rFonts w:hint="eastAsia"/>
        </w:rPr>
        <w:t>发布</w:t>
      </w:r>
      <w:r>
        <mc:AlternateContent>
          <mc:Choice Requires="wps">
            <w:drawing>
              <wp:anchor distT="0" distB="0" distL="114300" distR="114300" simplePos="0" relativeHeight="251660288" behindDoc="0" locked="1" layoutInCell="1" allowOverlap="1">
                <wp:simplePos x="0" y="0"/>
                <wp:positionH relativeFrom="column">
                  <wp:posOffset>-314960</wp:posOffset>
                </wp:positionH>
                <wp:positionV relativeFrom="page">
                  <wp:posOffset>9305925</wp:posOffset>
                </wp:positionV>
                <wp:extent cx="612013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_x0000_s1026" o:spid="_x0000_s1026" o:spt="20" style="position:absolute;left:0pt;margin-left:-24.8pt;margin-top:732.75pt;height:0pt;width:481.9pt;mso-position-vertical-relative:page;z-index:251660288;mso-width-relative:page;mso-height-relative:page;" filled="f" stroked="t" coordsize="21600,21600" o:gfxdata="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pPttgAAAANAQAADwAAAAAAAAABACAAAAAiAAAAZHJzL2Rvd25yZXYueG1sUEsBAhQA&#10;FAAAAAgAh07iQMyBIksrAgAAVQQAAA4AAAAAAAAAAQAgAAAAJwEAAGRycy9lMm9Eb2MueG1sUEsF&#10;BgAAAAAGAAYAWQEAAMQFAAAAAA==&#10;">
                <v:fill on="f" focussize="0,0"/>
                <v:stroke color="#000000" joinstyle="round"/>
                <v:imagedata o:title=""/>
                <o:lock v:ext="edit" aspectratio="f"/>
                <w10:anchorlock/>
              </v:line>
            </w:pict>
          </mc:Fallback>
        </mc:AlternateContent>
      </w:r>
    </w:p>
    <w:p>
      <w:pPr>
        <w:pStyle w:val="17"/>
        <w:framePr w:wrap="around" w:hAnchor="page" w:x="7786" w:y="14131"/>
        <w:jc w:val="center"/>
      </w:pPr>
      <w:r>
        <w:rPr>
          <w:rFonts w:hint="eastAsia" w:ascii="黑体"/>
        </w:rPr>
        <w:t>2023</w:t>
      </w:r>
      <w:r>
        <w:rPr>
          <w:rFonts w:ascii="黑体"/>
        </w:rPr>
        <w:t>-</w:t>
      </w:r>
      <w:r>
        <w:rPr>
          <w:rFonts w:hint="default" w:ascii="Arial" w:hAnsi="Arial" w:cs="Arial"/>
        </w:rPr>
        <w:t>××</w:t>
      </w:r>
      <w:r>
        <w:rPr>
          <w:rFonts w:ascii="黑体"/>
        </w:rPr>
        <w:t>-</w:t>
      </w:r>
      <w:r>
        <w:rPr>
          <w:rFonts w:hint="default" w:ascii="Arial" w:hAnsi="Arial" w:cs="Arial"/>
        </w:rPr>
        <w:t>××</w:t>
      </w:r>
      <w:r>
        <w:rPr>
          <w:rFonts w:hint="eastAsia"/>
        </w:rPr>
        <w:t>实施</w:t>
      </w:r>
    </w:p>
    <w:p>
      <w:pPr>
        <w:pStyle w:val="19"/>
        <w:framePr w:wrap="around"/>
        <w:rPr>
          <w:rFonts w:ascii="Times New Roman"/>
        </w:rPr>
      </w:pPr>
      <w:r>
        <w:rPr>
          <w:rFonts w:ascii="Times New Roman"/>
        </w:rPr>
        <w:fldChar w:fldCharType="begin"/>
      </w:r>
      <w:r>
        <w:rPr>
          <w:rFonts w:ascii="Times New Roman"/>
        </w:rPr>
        <w:instrText xml:space="preserve"> FORMTEXT </w:instrText>
      </w:r>
      <w:r>
        <w:rPr>
          <w:rFonts w:ascii="Times New Roman"/>
        </w:rPr>
        <w:fldChar w:fldCharType="separate"/>
      </w:r>
      <w:r>
        <w:rPr>
          <w:rFonts w:ascii="Times New Roman"/>
        </w:rPr>
        <w:t>     </w:t>
      </w:r>
      <w:r>
        <w:rPr>
          <w:rFonts w:hint="eastAsia" w:ascii="Times New Roman"/>
        </w:rPr>
        <w:t>本溪市</w:t>
      </w:r>
      <w:r>
        <w:rPr>
          <w:rFonts w:ascii="Times New Roman"/>
        </w:rPr>
        <w:t>市场监督管理局</w:t>
      </w:r>
      <w:r>
        <w:rPr>
          <w:rFonts w:ascii="Times New Roman"/>
        </w:rPr>
        <w:fldChar w:fldCharType="end"/>
      </w:r>
      <w:r>
        <w:rPr>
          <w:rFonts w:ascii="Times New Roman" w:eastAsia="MS Mincho"/>
        </w:rPr>
        <w:t>   </w:t>
      </w:r>
      <w:r>
        <w:rPr>
          <w:rStyle w:val="22"/>
          <w:rFonts w:ascii="Times New Roman"/>
        </w:rPr>
        <w:t>发布</w:t>
      </w:r>
    </w:p>
    <w:p>
      <w:pPr>
        <w:pStyle w:val="23"/>
        <w:framePr w:wrap="around" w:x="1748" w:y="3975"/>
        <w:wordWrap w:val="0"/>
        <w:rPr>
          <w:rFonts w:hAnsi="黑体" w:cs="黑体"/>
        </w:rPr>
      </w:pPr>
      <w:r>
        <w:rPr>
          <w:rFonts w:hint="eastAsia" w:hAnsi="黑体" w:cs="黑体"/>
        </w:rPr>
        <w:t xml:space="preserve">DB2105/T </w:t>
      </w:r>
      <w:r>
        <w:rPr>
          <w:rFonts w:hint="eastAsia" w:ascii="Arial" w:hAnsi="Arial" w:cs="Arial"/>
          <w:lang w:val="en-US" w:eastAsia="zh-CN"/>
        </w:rPr>
        <w:t>003</w:t>
      </w:r>
      <w:r>
        <w:rPr>
          <w:rFonts w:hint="eastAsia" w:hAnsi="黑体" w:cs="黑体"/>
        </w:rPr>
        <w:t>—2023</w:t>
      </w:r>
    </w:p>
    <w:p>
      <w:pPr>
        <w:pStyle w:val="21"/>
        <w:rPr>
          <w:rFonts w:ascii="黑体" w:hAnsi="黑体" w:eastAsia="黑体" w:cs="黑体"/>
        </w:rPr>
        <w:sectPr>
          <w:headerReference r:id="rId3" w:type="default"/>
          <w:headerReference r:id="rId4" w:type="even"/>
          <w:footerReference r:id="rId5" w:type="even"/>
          <w:pgSz w:w="11906" w:h="16838"/>
          <w:pgMar w:top="567" w:right="1134" w:bottom="1134" w:left="1417" w:header="0" w:footer="0" w:gutter="0"/>
          <w:pgNumType w:fmt="decimal" w:start="1"/>
          <w:cols w:space="720" w:num="1"/>
          <w:titlePg/>
          <w:docGrid w:type="lines" w:linePitch="312" w:charSpace="0"/>
        </w:sectPr>
      </w:pPr>
      <w:r>
        <w:rPr>
          <w:rFonts w:ascii="黑体" w:hAnsi="黑体" w:eastAsia="黑体" w:cs="黑体"/>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2759075</wp:posOffset>
                </wp:positionV>
                <wp:extent cx="612013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_x0000_s1026" o:spid="_x0000_s1026" o:spt="20" style="position:absolute;left:0pt;margin-left:-0.05pt;margin-top:217.25pt;height:0pt;width:481.9pt;z-index:251661312;mso-width-relative:page;mso-height-relative:page;" filled="f" stroked="t" coordsize="21600,21600" o:gfxdata="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hIe3dcAAAAJAQAADwAAAAAAAAABACAAAAAiAAAAZHJzL2Rvd25yZXYueG1sUEsBAhQAFAAA&#10;AAgAh07iQI4yR3ApAgAAVQQAAA4AAAAAAAAAAQAgAAAAJgEAAGRycy9lMm9Eb2MueG1sUEsFBgAA&#10;AAAGAAYAWQEAAMEFAAAAAA==&#10;">
                <v:fill on="f" focussize="0,0"/>
                <v:stroke color="#000000" joinstyle="round"/>
                <v:imagedata o:title=""/>
                <o:lock v:ext="edit" aspectratio="f"/>
              </v:line>
            </w:pict>
          </mc:Fallback>
        </mc:AlternateContent>
      </w:r>
    </w:p>
    <w:p>
      <w:pPr>
        <w:pStyle w:val="21"/>
        <w:ind w:firstLine="640"/>
        <w:jc w:val="center"/>
        <w:rPr>
          <w:rFonts w:hint="eastAsia" w:ascii="黑体" w:hAnsi="黑体" w:eastAsia="黑体"/>
          <w:sz w:val="32"/>
          <w:szCs w:val="32"/>
          <w:lang w:val="en-US" w:eastAsia="zh-CN"/>
        </w:rPr>
      </w:pPr>
      <w:bookmarkStart w:id="1" w:name="BKQY"/>
      <w:bookmarkEnd w:id="1"/>
      <w:bookmarkStart w:id="2" w:name="_Toc75855930"/>
      <w:bookmarkEnd w:id="2"/>
      <w:bookmarkStart w:id="3" w:name="_Toc75855831"/>
      <w:bookmarkEnd w:id="3"/>
      <w:bookmarkStart w:id="4" w:name="_Toc75855893"/>
      <w:bookmarkEnd w:id="4"/>
      <w:bookmarkStart w:id="5" w:name="_Toc72853263"/>
      <w:bookmarkEnd w:id="5"/>
      <w:r>
        <w:rPr>
          <w:rFonts w:hint="eastAsia" w:ascii="黑体" w:hAnsi="黑体" w:eastAsia="黑体"/>
          <w:sz w:val="32"/>
          <w:szCs w:val="32"/>
        </w:rPr>
        <w:t>前</w:t>
      </w:r>
      <w:r>
        <w:rPr>
          <w:rFonts w:ascii="黑体" w:hAnsi="黑体" w:eastAsia="黑体"/>
          <w:sz w:val="32"/>
          <w:szCs w:val="32"/>
        </w:rPr>
        <w:t>  </w:t>
      </w:r>
      <w:r>
        <w:rPr>
          <w:rFonts w:hint="eastAsia" w:ascii="黑体" w:hAnsi="黑体" w:eastAsia="黑体"/>
          <w:sz w:val="32"/>
          <w:szCs w:val="32"/>
        </w:rPr>
        <w:t>言</w:t>
      </w:r>
      <w:r>
        <w:rPr>
          <w:rFonts w:hint="eastAsia" w:ascii="黑体" w:hAnsi="黑体" w:eastAsia="黑体"/>
          <w:sz w:val="32"/>
          <w:szCs w:val="32"/>
          <w:lang w:val="en-US" w:eastAsia="zh-CN"/>
        </w:rPr>
        <w:t xml:space="preserve"> </w:t>
      </w:r>
    </w:p>
    <w:p>
      <w:pPr>
        <w:pStyle w:val="21"/>
        <w:jc w:val="center"/>
        <w:rPr>
          <w:rFonts w:ascii="黑体" w:hAnsi="黑体" w:eastAsia="黑体"/>
        </w:rPr>
      </w:pPr>
    </w:p>
    <w:p>
      <w:pPr>
        <w:pStyle w:val="21"/>
        <w:ind w:firstLine="0" w:firstLineChars="0"/>
        <w:rPr>
          <w:rFonts w:ascii="黑体" w:hAnsi="黑体" w:eastAsia="黑体"/>
        </w:rPr>
      </w:pPr>
    </w:p>
    <w:p>
      <w:pPr>
        <w:widowControl/>
        <w:ind w:firstLine="420" w:firstLineChars="200"/>
        <w:jc w:val="left"/>
        <w:rPr>
          <w:szCs w:val="21"/>
        </w:rPr>
      </w:pPr>
      <w:r>
        <w:rPr>
          <w:rFonts w:hint="eastAsia" w:ascii="宋体" w:hAnsi="宋体" w:cs="宋体"/>
          <w:color w:val="000000"/>
          <w:kern w:val="0"/>
          <w:szCs w:val="21"/>
        </w:rPr>
        <w:t xml:space="preserve">本文件按照GB/T 1.1-2020《标准化工作导则 第1部分：标准化文件的结构和起草规则》的规定起草。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本文件根据原国家质量监督检验检疫总局令第78号《地理标志产品保护规定》及GB/T17924《地理标志产品标准通用要求》制定。</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请注意本文件的某些内容可能涉及专利。本文件的发布机构不承担识别专利的责任。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本文件由</w:t>
      </w:r>
      <w:r>
        <w:rPr>
          <w:rFonts w:hint="eastAsia" w:ascii="宋体" w:hAnsi="宋体" w:cs="宋体"/>
          <w:color w:val="000000"/>
          <w:kern w:val="0"/>
          <w:szCs w:val="21"/>
          <w:lang w:val="en-US" w:eastAsia="zh-CN"/>
        </w:rPr>
        <w:t>南芬区</w:t>
      </w:r>
      <w:r>
        <w:rPr>
          <w:rFonts w:hint="eastAsia"/>
        </w:rPr>
        <w:t>市场监督管理局</w:t>
      </w:r>
      <w:r>
        <w:rPr>
          <w:rFonts w:hint="eastAsia" w:ascii="宋体" w:hAnsi="宋体" w:cs="宋体"/>
          <w:color w:val="000000"/>
          <w:kern w:val="0"/>
          <w:szCs w:val="21"/>
        </w:rPr>
        <w:t>提出。</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本文件由</w:t>
      </w:r>
      <w:r>
        <w:rPr>
          <w:rFonts w:hint="eastAsia" w:ascii="宋体" w:hAnsi="宋体" w:cs="宋体"/>
          <w:color w:val="000000"/>
          <w:kern w:val="0"/>
          <w:szCs w:val="21"/>
          <w:lang w:val="en-US" w:eastAsia="zh-CN"/>
        </w:rPr>
        <w:t>本溪市市场监督管理局</w:t>
      </w:r>
      <w:r>
        <w:rPr>
          <w:rFonts w:hint="eastAsia" w:ascii="宋体" w:hAnsi="宋体" w:cs="宋体"/>
          <w:color w:val="000000"/>
          <w:kern w:val="0"/>
          <w:szCs w:val="21"/>
        </w:rPr>
        <w:t>归口</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本文件起草单位：本溪市南芬区辽砚文化发展中心</w:t>
      </w:r>
    </w:p>
    <w:p>
      <w:pPr>
        <w:widowControl/>
        <w:ind w:firstLine="420" w:firstLineChars="200"/>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本文件主要起草人：张爱军、杨旭</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本文件发布实施后，任何单位和个人如有问题和意见建议，均可以通过来电和来函等方式进行反馈，我们将及时答复并认真处理，根据实际情况依法进行评估及复审。联系方式如下：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本溪市南芬区辽砚文化发展中心</w:t>
      </w:r>
      <w:r>
        <w:rPr>
          <w:rFonts w:hint="eastAsia" w:ascii="宋体" w:hAnsi="宋体" w:cs="宋体"/>
          <w:szCs w:val="21"/>
        </w:rPr>
        <w:t>（</w:t>
      </w:r>
      <w:r>
        <w:rPr>
          <w:rFonts w:hint="eastAsia" w:ascii="宋体" w:hAnsi="宋体" w:cs="宋体"/>
          <w:color w:val="000000"/>
          <w:kern w:val="0"/>
          <w:szCs w:val="21"/>
        </w:rPr>
        <w:t>本溪市南芬区思山岭办事处红庙子</w:t>
      </w:r>
      <w:r>
        <w:rPr>
          <w:rFonts w:hint="eastAsia" w:ascii="宋体" w:hAnsi="宋体" w:cs="宋体"/>
          <w:szCs w:val="21"/>
        </w:rPr>
        <w:t>），联系电话：024-42333920</w:t>
      </w: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bookmarkStart w:id="30" w:name="_GoBack"/>
    </w:p>
    <w:bookmarkEnd w:id="30"/>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jc w:val="left"/>
        <w:rPr>
          <w:rFonts w:ascii="宋体" w:hAnsi="宋体" w:cs="宋体"/>
          <w:color w:val="000000"/>
          <w:kern w:val="0"/>
          <w:szCs w:val="21"/>
        </w:rPr>
      </w:pPr>
    </w:p>
    <w:p>
      <w:pPr>
        <w:pStyle w:val="21"/>
        <w:ind w:firstLine="0" w:firstLineChars="0"/>
        <w:jc w:val="center"/>
        <w:rPr>
          <w:sz w:val="32"/>
          <w:szCs w:val="32"/>
        </w:rPr>
      </w:pPr>
      <w:r>
        <w:rPr>
          <w:rFonts w:hint="eastAsia" w:eastAsia="黑体"/>
          <w:sz w:val="32"/>
          <w:szCs w:val="32"/>
        </w:rPr>
        <w:t xml:space="preserve"> </w:t>
      </w:r>
      <w:r>
        <w:rPr>
          <w:rFonts w:hint="eastAsia" w:eastAsia="黑体"/>
          <w:sz w:val="32"/>
          <w:szCs w:val="32"/>
          <w:lang w:eastAsia="zh-CN"/>
        </w:rPr>
        <w:t>地理标志产品</w:t>
      </w:r>
      <w:r>
        <w:rPr>
          <w:rFonts w:hint="eastAsia" w:eastAsia="黑体"/>
          <w:sz w:val="32"/>
          <w:szCs w:val="32"/>
          <w:lang w:val="en-US" w:eastAsia="zh-CN"/>
        </w:rPr>
        <w:t xml:space="preserve"> </w:t>
      </w:r>
      <w:r>
        <w:rPr>
          <w:rFonts w:hint="eastAsia" w:eastAsia="黑体"/>
          <w:sz w:val="32"/>
          <w:szCs w:val="32"/>
        </w:rPr>
        <w:t>辽砚</w:t>
      </w:r>
    </w:p>
    <w:p>
      <w:pPr>
        <w:pStyle w:val="24"/>
        <w:spacing w:before="312" w:after="312"/>
      </w:pPr>
      <w:bookmarkStart w:id="6" w:name="_Toc75855931"/>
      <w:bookmarkEnd w:id="6"/>
      <w:bookmarkStart w:id="7" w:name="_Toc79493339"/>
      <w:bookmarkEnd w:id="7"/>
      <w:bookmarkStart w:id="8" w:name="_Toc75855832"/>
      <w:bookmarkEnd w:id="8"/>
      <w:bookmarkStart w:id="9" w:name="_Toc75855894"/>
      <w:bookmarkEnd w:id="9"/>
      <w:bookmarkStart w:id="10" w:name="_Toc72853264"/>
      <w:bookmarkEnd w:id="10"/>
      <w:r>
        <w:rPr>
          <w:rFonts w:hint="eastAsia"/>
        </w:rPr>
        <w:t>范围</w:t>
      </w:r>
    </w:p>
    <w:p>
      <w:pPr>
        <w:pStyle w:val="21"/>
      </w:pPr>
      <w:r>
        <w:rPr>
          <w:rFonts w:hint="eastAsia"/>
        </w:rPr>
        <w:t>本</w:t>
      </w:r>
      <w:r>
        <w:rPr>
          <w:rFonts w:hint="eastAsia"/>
          <w:lang w:val="en-US" w:eastAsia="zh-CN"/>
        </w:rPr>
        <w:t>文件规</w:t>
      </w:r>
      <w:r>
        <w:rPr>
          <w:rFonts w:hint="eastAsia"/>
        </w:rPr>
        <w:t>定了</w:t>
      </w:r>
      <w:r>
        <w:rPr>
          <w:rFonts w:hint="eastAsia"/>
          <w:lang w:val="en-US" w:eastAsia="zh-CN"/>
        </w:rPr>
        <w:t>地理标志产品</w:t>
      </w:r>
      <w:r>
        <w:rPr>
          <w:rFonts w:hint="eastAsia"/>
        </w:rPr>
        <w:t>辽砚</w:t>
      </w:r>
      <w:r>
        <w:rPr>
          <w:rFonts w:hint="eastAsia"/>
          <w:lang w:val="en-US" w:eastAsia="zh-CN"/>
        </w:rPr>
        <w:t>的</w:t>
      </w:r>
      <w:r>
        <w:rPr>
          <w:rFonts w:hint="eastAsia"/>
        </w:rPr>
        <w:t>术语和定义、</w:t>
      </w:r>
      <w:r>
        <w:rPr>
          <w:rFonts w:hint="eastAsia"/>
          <w:lang w:val="en-US" w:eastAsia="zh-CN"/>
        </w:rPr>
        <w:t>保护范围、</w:t>
      </w:r>
      <w:r>
        <w:rPr>
          <w:rFonts w:hint="eastAsia"/>
        </w:rPr>
        <w:t>产品分类、结构、原材料、工艺、技术要求、试验方法、检验规则</w:t>
      </w:r>
      <w:r>
        <w:rPr>
          <w:rFonts w:hint="eastAsia"/>
          <w:lang w:val="en-US" w:eastAsia="zh-CN"/>
        </w:rPr>
        <w:t>和</w:t>
      </w:r>
      <w:r>
        <w:rPr>
          <w:rFonts w:hint="eastAsia"/>
        </w:rPr>
        <w:t>标志、包装、运输</w:t>
      </w:r>
      <w:r>
        <w:rPr>
          <w:rFonts w:hint="eastAsia"/>
          <w:lang w:val="en-US" w:eastAsia="zh-CN"/>
        </w:rPr>
        <w:t>及</w:t>
      </w:r>
      <w:r>
        <w:rPr>
          <w:rFonts w:hint="eastAsia"/>
        </w:rPr>
        <w:t>贮存。</w:t>
      </w:r>
    </w:p>
    <w:p>
      <w:pPr>
        <w:pStyle w:val="21"/>
        <w:rPr>
          <w:rFonts w:hint="default"/>
          <w:lang w:val="en-US"/>
        </w:rPr>
      </w:pPr>
      <w:r>
        <w:rPr>
          <w:rFonts w:hint="eastAsia" w:asciiTheme="minorEastAsia" w:hAnsiTheme="minorEastAsia" w:eastAsiaTheme="minorEastAsia" w:cstheme="minorEastAsia"/>
          <w:szCs w:val="21"/>
        </w:rPr>
        <w:t>本文件</w:t>
      </w:r>
      <w:r>
        <w:rPr>
          <w:rFonts w:hint="eastAsia" w:asciiTheme="minorEastAsia" w:hAnsiTheme="minorEastAsia" w:eastAsiaTheme="minorEastAsia" w:cstheme="minorEastAsia"/>
          <w:szCs w:val="21"/>
          <w:lang w:val="en-US" w:eastAsia="zh-CN"/>
        </w:rPr>
        <w:t>适用于原国家质检总局2017年第108号公告批准保护的辽砚。</w:t>
      </w:r>
    </w:p>
    <w:p>
      <w:pPr>
        <w:pStyle w:val="24"/>
        <w:spacing w:before="312" w:after="312"/>
      </w:pPr>
      <w:bookmarkStart w:id="11" w:name="_Toc75855895"/>
      <w:bookmarkEnd w:id="11"/>
      <w:bookmarkStart w:id="12" w:name="_Toc72853265"/>
      <w:bookmarkEnd w:id="12"/>
      <w:bookmarkStart w:id="13" w:name="_Toc75855833"/>
      <w:bookmarkEnd w:id="13"/>
      <w:bookmarkStart w:id="14" w:name="_Toc75855932"/>
      <w:bookmarkEnd w:id="14"/>
      <w:bookmarkStart w:id="15" w:name="_Toc79493340"/>
      <w:bookmarkEnd w:id="15"/>
      <w:r>
        <w:rPr>
          <w:rFonts w:hint="eastAsia"/>
        </w:rPr>
        <w:t>规范性引用文件</w:t>
      </w:r>
    </w:p>
    <w:p>
      <w:pPr>
        <w:pStyle w:val="21"/>
        <w:rPr>
          <w:rFonts w:hint="eastAsia"/>
        </w:rPr>
      </w:pPr>
      <w:r>
        <w:rPr>
          <w:rFonts w:hint="eastAsia"/>
        </w:rPr>
        <w:t>下列文件中的内容通过文中的规范性引用而构成本文件必不可少的条歀。其中，注日期的引用文件，仅该日期对应的版本适用于本文件；不注日期的引用文件，其最新版本（包括所有的修改单）适用于本文件。</w:t>
      </w:r>
    </w:p>
    <w:p>
      <w:pPr>
        <w:pStyle w:val="32"/>
        <w:ind w:firstLine="4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GB</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6566</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建筑材料放射性核素限量</w:t>
      </w:r>
    </w:p>
    <w:p>
      <w:pPr>
        <w:pStyle w:val="32"/>
        <w:ind w:firstLine="4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GB/T</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9966.5 天然饰面石材试验方法  第五部分：硬度试验方法</w:t>
      </w:r>
    </w:p>
    <w:p>
      <w:pPr>
        <w:pStyle w:val="32"/>
        <w:ind w:firstLine="420"/>
        <w:rPr>
          <w:rFonts w:hint="default" w:hAnsi="宋体" w:eastAsia="宋体" w:cs="宋体"/>
          <w:color w:val="000000"/>
          <w:szCs w:val="21"/>
          <w:lang w:val="en-US" w:eastAsia="zh-CN"/>
        </w:rPr>
      </w:pPr>
      <w:r>
        <w:rPr>
          <w:rFonts w:hint="eastAsia" w:hAnsi="宋体" w:cs="宋体"/>
          <w:color w:val="000000"/>
          <w:szCs w:val="21"/>
        </w:rPr>
        <w:t>QB/T 1751 石砚</w:t>
      </w:r>
    </w:p>
    <w:p>
      <w:pPr>
        <w:pStyle w:val="33"/>
        <w:numPr>
          <w:ilvl w:val="1"/>
          <w:numId w:val="0"/>
        </w:numPr>
        <w:spacing w:before="312" w:after="312"/>
      </w:pPr>
      <w:bookmarkStart w:id="16" w:name="_Toc196816650"/>
      <w:bookmarkEnd w:id="16"/>
      <w:bookmarkStart w:id="17" w:name="_Toc31049"/>
      <w:bookmarkEnd w:id="17"/>
      <w:bookmarkStart w:id="18" w:name="_Toc29211"/>
      <w:bookmarkEnd w:id="18"/>
      <w:bookmarkStart w:id="19" w:name="_Toc219799239"/>
      <w:bookmarkEnd w:id="19"/>
      <w:bookmarkStart w:id="20" w:name="_Toc22595"/>
      <w:bookmarkEnd w:id="20"/>
      <w:r>
        <w:rPr>
          <w:rFonts w:hint="eastAsia"/>
          <w:szCs w:val="21"/>
        </w:rPr>
        <w:t xml:space="preserve">3 </w:t>
      </w:r>
      <w:r>
        <w:rPr>
          <w:szCs w:val="21"/>
        </w:rPr>
        <w:t>术语和定义</w:t>
      </w:r>
    </w:p>
    <w:p>
      <w:pPr>
        <w:pStyle w:val="34"/>
        <w:numPr>
          <w:ilvl w:val="0"/>
          <w:numId w:val="0"/>
        </w:numPr>
        <w:spacing w:before="312" w:after="312"/>
        <w:ind w:firstLine="420" w:firstLineChars="200"/>
        <w:jc w:val="both"/>
        <w:rPr>
          <w:rFonts w:hint="default" w:asciiTheme="minorEastAsia" w:hAnsiTheme="minorEastAsia" w:eastAsiaTheme="minorEastAsia" w:cstheme="minorEastAsia"/>
          <w:lang w:val="en-US" w:eastAsia="zh-CN"/>
        </w:rPr>
      </w:pPr>
      <w:bookmarkStart w:id="21" w:name="_Toc79493342"/>
      <w:bookmarkEnd w:id="21"/>
      <w:r>
        <w:rPr>
          <w:rFonts w:hint="eastAsia" w:asciiTheme="minorEastAsia" w:hAnsiTheme="minorEastAsia" w:eastAsiaTheme="minorEastAsia" w:cstheme="minorEastAsia"/>
          <w:lang w:val="en-US" w:eastAsia="zh-CN"/>
        </w:rPr>
        <w:t>下列术语和定义适用于本文件</w:t>
      </w:r>
    </w:p>
    <w:p>
      <w:pPr>
        <w:pStyle w:val="34"/>
        <w:numPr>
          <w:ilvl w:val="0"/>
          <w:numId w:val="0"/>
        </w:numPr>
        <w:spacing w:before="312" w:after="312"/>
        <w:ind w:firstLine="420" w:firstLineChars="200"/>
        <w:jc w:val="both"/>
        <w:rPr>
          <w:rFonts w:hint="eastAsia" w:ascii="黑体" w:hAnsi="黑体" w:eastAsia="黑体" w:cs="黑体"/>
        </w:rPr>
      </w:pPr>
      <w:r>
        <w:rPr>
          <w:rFonts w:hint="eastAsia" w:ascii="黑体" w:hAnsi="黑体" w:eastAsia="黑体" w:cs="黑体"/>
        </w:rPr>
        <w:t xml:space="preserve">辽砚 Liao </w:t>
      </w:r>
      <w:r>
        <w:rPr>
          <w:rFonts w:hint="eastAsia" w:ascii="黑体" w:hAnsi="黑体" w:eastAsia="黑体" w:cs="黑体"/>
          <w:lang w:val="en-US" w:eastAsia="zh-CN"/>
        </w:rPr>
        <w:t>I</w:t>
      </w:r>
      <w:r>
        <w:rPr>
          <w:rFonts w:hint="eastAsia" w:ascii="黑体" w:hAnsi="黑体" w:eastAsia="黑体" w:cs="黑体"/>
        </w:rPr>
        <w:t>nkstone</w:t>
      </w:r>
    </w:p>
    <w:p>
      <w:pPr>
        <w:pStyle w:val="21"/>
        <w:rPr>
          <w:rFonts w:hint="default" w:eastAsia="宋体" w:asciiTheme="minorEastAsia" w:hAnsiTheme="minorEastAsia" w:cstheme="minorEastAsia"/>
          <w:szCs w:val="21"/>
          <w:lang w:val="en-US" w:eastAsia="zh-CN"/>
        </w:rPr>
      </w:pPr>
      <w:r>
        <w:rPr>
          <w:rFonts w:hint="eastAsia"/>
        </w:rPr>
        <w:t>以本溪南芬地区特产的青云石、紫云石(线石)、木纹石（木鱼石）、</w:t>
      </w:r>
      <w:r>
        <w:rPr>
          <w:rFonts w:hint="eastAsia"/>
          <w:lang w:val="en-US" w:eastAsia="zh-CN"/>
        </w:rPr>
        <w:t>松花石、</w:t>
      </w:r>
      <w:r>
        <w:rPr>
          <w:rFonts w:hint="eastAsia"/>
          <w:lang w:eastAsia="zh-CN"/>
        </w:rPr>
        <w:t>草花石</w:t>
      </w:r>
      <w:r>
        <w:rPr>
          <w:rFonts w:hint="eastAsia"/>
        </w:rPr>
        <w:t>以及自然奇石等为原料，精选后进行创意设计，并注入文化艺术内涵，按设计要求，通过刀工雕琢、砂光打磨、修光、题刻砚名及制砚人款识、上蜡等加工工艺制成的辽砚。</w:t>
      </w:r>
      <w:r>
        <w:rPr>
          <w:rFonts w:hint="eastAsia"/>
          <w:lang w:val="en-US" w:eastAsia="zh-CN"/>
        </w:rPr>
        <w:t>辽砚的石品种类见附录A</w:t>
      </w:r>
    </w:p>
    <w:p>
      <w:pPr>
        <w:pStyle w:val="24"/>
        <w:numPr>
          <w:ilvl w:val="0"/>
          <w:numId w:val="0"/>
        </w:numPr>
        <w:spacing w:before="312" w:after="312"/>
        <w:rPr>
          <w:rFonts w:hint="eastAsia"/>
          <w:lang w:val="en-US" w:eastAsia="zh-CN"/>
        </w:rPr>
      </w:pPr>
      <w:bookmarkStart w:id="22" w:name="DW"/>
      <w:bookmarkEnd w:id="22"/>
      <w:bookmarkStart w:id="23" w:name="_Toc420508186"/>
      <w:bookmarkStart w:id="24" w:name="_Toc420582963"/>
      <w:r>
        <w:rPr>
          <w:rFonts w:hint="eastAsia" w:hAnsi="黑体" w:cs="黑体"/>
          <w:szCs w:val="21"/>
        </w:rPr>
        <w:t xml:space="preserve">4 </w:t>
      </w:r>
      <w:r>
        <w:rPr>
          <w:rFonts w:hint="eastAsia"/>
          <w:lang w:val="en-US" w:eastAsia="zh-CN"/>
        </w:rPr>
        <w:t>保护范围</w:t>
      </w:r>
    </w:p>
    <w:p>
      <w:pPr>
        <w:pStyle w:val="24"/>
        <w:numPr>
          <w:ilvl w:val="0"/>
          <w:numId w:val="0"/>
        </w:numPr>
        <w:spacing w:before="312" w:after="312"/>
        <w:ind w:firstLine="420" w:firstLineChars="200"/>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本溪市南芬区思山岭街道办事处、南芬街道办事处、下马塘街道办事处现辖行政区域。</w:t>
      </w:r>
    </w:p>
    <w:p>
      <w:pPr>
        <w:pStyle w:val="24"/>
        <w:numPr>
          <w:ilvl w:val="0"/>
          <w:numId w:val="0"/>
        </w:numPr>
        <w:spacing w:before="312" w:after="312"/>
        <w:rPr>
          <w:rFonts w:hAnsi="黑体" w:cs="黑体"/>
          <w:szCs w:val="21"/>
        </w:rPr>
      </w:pPr>
      <w:r>
        <w:rPr>
          <w:rFonts w:hint="eastAsia" w:hAnsi="黑体" w:cs="黑体"/>
          <w:szCs w:val="21"/>
          <w:lang w:val="en-US" w:eastAsia="zh-CN"/>
        </w:rPr>
        <w:t>5.</w:t>
      </w:r>
      <w:r>
        <w:rPr>
          <w:rFonts w:hint="eastAsia" w:hAnsi="黑体" w:cs="黑体"/>
          <w:szCs w:val="21"/>
        </w:rPr>
        <w:t xml:space="preserve">辽砚分类 </w:t>
      </w:r>
    </w:p>
    <w:p>
      <w:pPr>
        <w:pStyle w:val="24"/>
        <w:numPr>
          <w:ilvl w:val="0"/>
          <w:numId w:val="0"/>
        </w:numPr>
        <w:spacing w:before="312" w:after="312"/>
        <w:rPr>
          <w:rFonts w:hAnsi="黑体" w:cs="黑体"/>
          <w:szCs w:val="21"/>
        </w:rPr>
      </w:pPr>
      <w:r>
        <w:rPr>
          <w:rFonts w:hint="eastAsia" w:hAnsi="黑体" w:cs="黑体"/>
          <w:szCs w:val="21"/>
          <w:lang w:val="en-US" w:eastAsia="zh-CN"/>
        </w:rPr>
        <w:t>5</w:t>
      </w:r>
      <w:r>
        <w:rPr>
          <w:rFonts w:hint="eastAsia" w:hAnsi="黑体" w:cs="黑体"/>
          <w:szCs w:val="21"/>
        </w:rPr>
        <w:t xml:space="preserve">.1按外形分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w:t>
      </w:r>
      <w:r>
        <w:rPr>
          <w:rFonts w:hint="eastAsia" w:ascii="宋体" w:hAnsi="宋体" w:eastAsia="宋体"/>
          <w:color w:val="000000"/>
          <w:szCs w:val="21"/>
          <w:lang w:val="en-US" w:eastAsia="zh-CN"/>
        </w:rPr>
        <w:t>规矩</w:t>
      </w:r>
      <w:r>
        <w:rPr>
          <w:rFonts w:hint="eastAsia" w:ascii="宋体" w:hAnsi="宋体" w:eastAsia="宋体"/>
          <w:color w:val="000000"/>
          <w:szCs w:val="21"/>
        </w:rPr>
        <w:t>砚、随形砚两大类。</w:t>
      </w:r>
    </w:p>
    <w:p>
      <w:pPr>
        <w:pStyle w:val="24"/>
        <w:numPr>
          <w:ilvl w:val="0"/>
          <w:numId w:val="0"/>
        </w:numPr>
        <w:spacing w:before="312" w:after="312"/>
        <w:rPr>
          <w:rFonts w:hAnsi="黑体" w:cs="黑体"/>
          <w:szCs w:val="21"/>
        </w:rPr>
      </w:pPr>
      <w:r>
        <w:rPr>
          <w:rFonts w:hint="eastAsia" w:hAnsi="黑体" w:cs="黑体"/>
          <w:szCs w:val="21"/>
          <w:lang w:val="en-US" w:eastAsia="zh-CN"/>
        </w:rPr>
        <w:t>5</w:t>
      </w:r>
      <w:r>
        <w:rPr>
          <w:rFonts w:hint="eastAsia" w:hAnsi="黑体" w:cs="黑体"/>
          <w:szCs w:val="21"/>
        </w:rPr>
        <w:t xml:space="preserve">.2 按色系分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分纯色系、共生色系和伴生色系三种。</w:t>
      </w:r>
    </w:p>
    <w:p>
      <w:pPr>
        <w:pStyle w:val="24"/>
        <w:numPr>
          <w:ilvl w:val="0"/>
          <w:numId w:val="0"/>
        </w:numPr>
        <w:spacing w:before="312" w:after="312"/>
        <w:rPr>
          <w:rFonts w:hAnsi="黑体" w:cs="黑体"/>
          <w:szCs w:val="21"/>
        </w:rPr>
      </w:pPr>
      <w:r>
        <w:rPr>
          <w:rFonts w:hint="eastAsia" w:hAnsi="黑体" w:cs="黑体"/>
          <w:szCs w:val="21"/>
          <w:lang w:val="en-US" w:eastAsia="zh-CN"/>
        </w:rPr>
        <w:t>5</w:t>
      </w:r>
      <w:r>
        <w:rPr>
          <w:rFonts w:hint="eastAsia" w:hAnsi="黑体" w:cs="黑体"/>
          <w:szCs w:val="21"/>
        </w:rPr>
        <w:t xml:space="preserve">.3 按用途分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分实用</w:t>
      </w:r>
      <w:r>
        <w:rPr>
          <w:rFonts w:hint="eastAsia" w:ascii="宋体" w:hAnsi="宋体" w:eastAsia="宋体"/>
          <w:color w:val="000000"/>
          <w:szCs w:val="21"/>
          <w:lang w:val="en-US" w:eastAsia="zh-CN"/>
        </w:rPr>
        <w:t>砚</w:t>
      </w:r>
      <w:r>
        <w:rPr>
          <w:rFonts w:hint="eastAsia" w:ascii="宋体" w:hAnsi="宋体" w:eastAsia="宋体"/>
          <w:color w:val="000000"/>
          <w:szCs w:val="21"/>
        </w:rPr>
        <w:t>和</w:t>
      </w:r>
      <w:r>
        <w:rPr>
          <w:rFonts w:hint="eastAsia" w:ascii="宋体" w:hAnsi="宋体" w:eastAsia="宋体"/>
          <w:color w:val="000000"/>
          <w:szCs w:val="21"/>
          <w:lang w:val="en-US" w:eastAsia="zh-CN"/>
        </w:rPr>
        <w:t>工艺砚</w:t>
      </w:r>
      <w:r>
        <w:rPr>
          <w:rFonts w:hint="eastAsia" w:ascii="宋体" w:hAnsi="宋体" w:eastAsia="宋体"/>
          <w:color w:val="000000"/>
          <w:szCs w:val="21"/>
        </w:rPr>
        <w:t>。</w:t>
      </w:r>
    </w:p>
    <w:p>
      <w:pPr>
        <w:pStyle w:val="24"/>
        <w:numPr>
          <w:ilvl w:val="0"/>
          <w:numId w:val="0"/>
        </w:numPr>
        <w:spacing w:before="312" w:after="312"/>
        <w:rPr>
          <w:rFonts w:hint="eastAsia" w:eastAsia="黑体"/>
          <w:lang w:eastAsia="zh-CN"/>
        </w:rPr>
      </w:pPr>
      <w:r>
        <w:rPr>
          <w:rFonts w:hint="eastAsia"/>
          <w:lang w:val="en-US" w:eastAsia="zh-CN"/>
        </w:rPr>
        <w:t>6</w:t>
      </w:r>
      <w:r>
        <w:rPr>
          <w:rFonts w:hint="eastAsia"/>
        </w:rPr>
        <w:t xml:space="preserve"> 辽砚的</w:t>
      </w:r>
      <w:r>
        <w:rPr>
          <w:rFonts w:hint="eastAsia"/>
          <w:lang w:val="en-US" w:eastAsia="zh-CN"/>
        </w:rPr>
        <w:t>构造</w:t>
      </w:r>
    </w:p>
    <w:p>
      <w:pPr>
        <w:pStyle w:val="21"/>
        <w:rPr>
          <w:szCs w:val="21"/>
        </w:rPr>
      </w:pPr>
      <w:r>
        <w:rPr>
          <w:rFonts w:hint="eastAsia"/>
          <w:szCs w:val="21"/>
        </w:rPr>
        <w:t>根据石材的层次变化设计雕琢，由砚身、砚池、</w:t>
      </w:r>
      <w:r>
        <w:rPr>
          <w:rFonts w:hint="eastAsia"/>
          <w:szCs w:val="21"/>
          <w:lang w:val="en-US" w:eastAsia="zh-CN"/>
        </w:rPr>
        <w:t>砚堂、</w:t>
      </w:r>
      <w:r>
        <w:rPr>
          <w:rFonts w:hint="eastAsia"/>
          <w:szCs w:val="21"/>
        </w:rPr>
        <w:t>砚盖等组成单体砚或多体组合砚。</w:t>
      </w:r>
    </w:p>
    <w:p>
      <w:pPr>
        <w:pStyle w:val="21"/>
        <w:ind w:firstLine="0" w:firstLineChars="0"/>
        <w:rPr>
          <w:rFonts w:ascii="黑体" w:hAnsi="黑体" w:eastAsia="黑体" w:cs="黑体"/>
          <w:szCs w:val="21"/>
        </w:rPr>
      </w:pPr>
    </w:p>
    <w:p>
      <w:pPr>
        <w:pStyle w:val="21"/>
        <w:ind w:firstLine="0" w:firstLineChars="0"/>
        <w:rPr>
          <w:rFonts w:ascii="黑体" w:hAnsi="黑体" w:eastAsia="黑体" w:cs="黑体"/>
        </w:rPr>
      </w:pPr>
      <w:r>
        <w:rPr>
          <w:rFonts w:hint="eastAsia" w:ascii="黑体" w:hAnsi="黑体" w:eastAsia="黑体" w:cs="黑体"/>
          <w:lang w:val="en-US" w:eastAsia="zh-CN"/>
        </w:rPr>
        <w:t>7</w:t>
      </w:r>
      <w:r>
        <w:rPr>
          <w:rFonts w:hint="eastAsia" w:ascii="黑体" w:hAnsi="黑体" w:eastAsia="黑体" w:cs="黑体"/>
        </w:rPr>
        <w:t xml:space="preserve"> 原材料  </w:t>
      </w:r>
    </w:p>
    <w:p>
      <w:pPr>
        <w:pStyle w:val="21"/>
        <w:ind w:firstLine="0" w:firstLineChars="0"/>
        <w:rPr>
          <w:rFonts w:ascii="黑体" w:hAnsi="黑体" w:eastAsia="黑体" w:cs="黑体"/>
          <w:color w:val="000000" w:themeColor="text1"/>
          <w:szCs w:val="21"/>
          <w14:textFill>
            <w14:solidFill>
              <w14:schemeClr w14:val="tx1"/>
            </w14:solidFill>
          </w14:textFill>
        </w:rPr>
      </w:pPr>
    </w:p>
    <w:p>
      <w:pPr>
        <w:pStyle w:val="21"/>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本溪市南芬区</w:t>
      </w:r>
      <w:r>
        <w:rPr>
          <w:rFonts w:hint="eastAsia" w:asciiTheme="minorEastAsia" w:hAnsiTheme="minorEastAsia" w:eastAsiaTheme="minorEastAsia" w:cstheme="minorEastAsia"/>
          <w:szCs w:val="21"/>
          <w:lang w:val="en-US" w:eastAsia="zh-CN"/>
        </w:rPr>
        <w:t>开采的</w:t>
      </w:r>
      <w:r>
        <w:rPr>
          <w:rFonts w:hint="eastAsia" w:asciiTheme="minorEastAsia" w:hAnsiTheme="minorEastAsia" w:eastAsiaTheme="minorEastAsia" w:cstheme="minorEastAsia"/>
          <w:szCs w:val="21"/>
        </w:rPr>
        <w:t>石材</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石质</w:t>
      </w:r>
      <w:r>
        <w:rPr>
          <w:rFonts w:hint="eastAsia" w:asciiTheme="minorEastAsia" w:hAnsiTheme="minorEastAsia" w:eastAsiaTheme="minorEastAsia" w:cstheme="minorEastAsia"/>
          <w:szCs w:val="21"/>
        </w:rPr>
        <w:t>细腻平滑，</w:t>
      </w:r>
      <w:r>
        <w:rPr>
          <w:rFonts w:hint="eastAsia" w:asciiTheme="minorEastAsia" w:hAnsiTheme="minorEastAsia" w:eastAsiaTheme="minorEastAsia" w:cstheme="minorEastAsia"/>
          <w:szCs w:val="21"/>
          <w:lang w:val="en-US" w:eastAsia="zh-CN"/>
        </w:rPr>
        <w:t>色彩丰富，声音清脆，石品众多，层次清晰，</w:t>
      </w:r>
      <w:r>
        <w:rPr>
          <w:rFonts w:hint="eastAsia" w:asciiTheme="minorEastAsia" w:hAnsiTheme="minorEastAsia" w:eastAsiaTheme="minorEastAsia" w:cstheme="minorEastAsia"/>
          <w:szCs w:val="21"/>
        </w:rPr>
        <w:t>适宜雕刻</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发墨</w:t>
      </w:r>
      <w:r>
        <w:rPr>
          <w:rFonts w:hint="eastAsia" w:asciiTheme="minorEastAsia" w:hAnsiTheme="minorEastAsia" w:eastAsiaTheme="minorEastAsia" w:cstheme="minorEastAsia"/>
          <w:szCs w:val="21"/>
        </w:rPr>
        <w:t>。</w:t>
      </w:r>
    </w:p>
    <w:p>
      <w:pPr>
        <w:pStyle w:val="21"/>
        <w:ind w:firstLineChars="0"/>
        <w:rPr>
          <w:rFonts w:asciiTheme="minorEastAsia" w:hAnsiTheme="minorEastAsia" w:eastAsiaTheme="minorEastAsia" w:cstheme="minorEastAsia"/>
          <w:szCs w:val="21"/>
        </w:rPr>
      </w:pPr>
    </w:p>
    <w:p>
      <w:pPr>
        <w:pStyle w:val="21"/>
        <w:ind w:firstLine="0" w:firstLineChars="0"/>
        <w:rPr>
          <w:rFonts w:hint="eastAsia" w:ascii="黑体" w:hAnsi="黑体" w:eastAsia="黑体" w:cs="黑体"/>
          <w:lang w:val="en-US" w:eastAsia="zh-CN"/>
        </w:rPr>
      </w:pPr>
      <w:r>
        <w:rPr>
          <w:rFonts w:hint="eastAsia" w:ascii="黑体" w:hAnsi="黑体" w:eastAsia="黑体" w:cs="黑体"/>
          <w:lang w:val="en-US" w:eastAsia="zh-CN"/>
        </w:rPr>
        <w:t>8</w:t>
      </w:r>
      <w:r>
        <w:rPr>
          <w:rFonts w:hint="eastAsia" w:ascii="黑体" w:hAnsi="黑体" w:eastAsia="黑体" w:cs="黑体"/>
        </w:rPr>
        <w:t xml:space="preserve"> </w:t>
      </w:r>
      <w:r>
        <w:rPr>
          <w:rFonts w:hint="eastAsia" w:ascii="黑体" w:hAnsi="黑体" w:eastAsia="黑体" w:cs="黑体"/>
          <w:lang w:val="en-US" w:eastAsia="zh-CN"/>
        </w:rPr>
        <w:t>雕刻特点</w:t>
      </w:r>
    </w:p>
    <w:p>
      <w:pPr>
        <w:pStyle w:val="21"/>
        <w:ind w:firstLine="0" w:firstLineChars="0"/>
        <w:rPr>
          <w:rFonts w:hint="default" w:ascii="黑体" w:hAnsi="黑体" w:eastAsia="黑体" w:cs="黑体"/>
          <w:lang w:val="en-US" w:eastAsia="zh-CN"/>
        </w:rPr>
      </w:pPr>
    </w:p>
    <w:p>
      <w:pPr>
        <w:pStyle w:val="21"/>
        <w:rPr>
          <w:rFonts w:hint="eastAsia" w:ascii="宋体" w:hAnsi="宋体" w:eastAsia="宋体" w:cs="宋体"/>
        </w:rPr>
      </w:pPr>
      <w:r>
        <w:rPr>
          <w:rFonts w:hint="eastAsia" w:ascii="宋体" w:hAnsi="宋体" w:eastAsia="宋体" w:cs="宋体"/>
          <w:lang w:val="en-US" w:eastAsia="zh-CN"/>
        </w:rPr>
        <w:t>采用</w:t>
      </w:r>
      <w:r>
        <w:rPr>
          <w:rFonts w:hint="eastAsia" w:hAnsi="宋体" w:cs="宋体"/>
          <w:lang w:val="en-US" w:eastAsia="zh-CN"/>
        </w:rPr>
        <w:t>立雕、透雕、浮雕等十余种</w:t>
      </w:r>
      <w:r>
        <w:rPr>
          <w:rFonts w:hint="eastAsia" w:ascii="宋体" w:hAnsi="宋体" w:eastAsia="宋体" w:cs="宋体"/>
          <w:lang w:val="en-US" w:eastAsia="zh-CN"/>
        </w:rPr>
        <w:t>传统</w:t>
      </w:r>
      <w:r>
        <w:rPr>
          <w:rFonts w:hint="eastAsia" w:hAnsi="宋体" w:cs="宋体"/>
          <w:lang w:val="en-US" w:eastAsia="zh-CN"/>
        </w:rPr>
        <w:t>特色砚</w:t>
      </w:r>
      <w:r>
        <w:rPr>
          <w:rFonts w:hint="eastAsia" w:ascii="宋体" w:hAnsi="宋体" w:eastAsia="宋体" w:cs="宋体"/>
          <w:lang w:val="en-US" w:eastAsia="zh-CN"/>
        </w:rPr>
        <w:t>雕技艺，</w:t>
      </w:r>
      <w:r>
        <w:rPr>
          <w:rFonts w:hint="eastAsia" w:ascii="宋体" w:hAnsi="宋体" w:eastAsia="宋体" w:cs="宋体"/>
        </w:rPr>
        <w:t>以点、线、面特点来根据石材的天然色彩施以刀工</w:t>
      </w:r>
      <w:r>
        <w:rPr>
          <w:rFonts w:hint="eastAsia" w:hAnsi="宋体" w:cs="宋体"/>
          <w:lang w:eastAsia="zh-CN"/>
        </w:rPr>
        <w:t>，</w:t>
      </w:r>
      <w:r>
        <w:rPr>
          <w:rFonts w:hint="eastAsia" w:hAnsi="宋体" w:cs="宋体"/>
          <w:lang w:val="en-US" w:eastAsia="zh-CN"/>
        </w:rPr>
        <w:t>具</w:t>
      </w:r>
      <w:r>
        <w:rPr>
          <w:rFonts w:hint="eastAsia" w:ascii="宋体" w:hAnsi="宋体" w:eastAsia="宋体" w:cs="宋体"/>
        </w:rPr>
        <w:t>有美色</w:t>
      </w:r>
      <w:r>
        <w:rPr>
          <w:rFonts w:hint="eastAsia" w:hAnsi="宋体" w:cs="宋体"/>
          <w:lang w:eastAsia="zh-CN"/>
        </w:rPr>
        <w:t>、</w:t>
      </w:r>
      <w:r>
        <w:rPr>
          <w:rFonts w:hint="eastAsia" w:hAnsi="宋体" w:cs="宋体"/>
          <w:lang w:val="en-US" w:eastAsia="zh-CN"/>
        </w:rPr>
        <w:t>美工、美观三大特点</w:t>
      </w:r>
      <w:r>
        <w:rPr>
          <w:rFonts w:hint="eastAsia" w:ascii="宋体" w:hAnsi="宋体" w:eastAsia="宋体" w:cs="宋体"/>
        </w:rPr>
        <w:t>。</w:t>
      </w:r>
    </w:p>
    <w:bookmarkEnd w:id="23"/>
    <w:bookmarkEnd w:id="24"/>
    <w:p>
      <w:pPr>
        <w:pStyle w:val="24"/>
        <w:numPr>
          <w:ilvl w:val="0"/>
          <w:numId w:val="0"/>
        </w:numPr>
        <w:spacing w:before="312" w:after="312"/>
        <w:rPr>
          <w:sz w:val="28"/>
          <w:szCs w:val="28"/>
        </w:rPr>
      </w:pPr>
      <w:bookmarkStart w:id="25" w:name="_Toc75855920"/>
      <w:bookmarkEnd w:id="25"/>
      <w:bookmarkStart w:id="26" w:name="_Toc75855953"/>
      <w:bookmarkEnd w:id="26"/>
      <w:bookmarkStart w:id="27" w:name="_Toc75855858"/>
      <w:bookmarkEnd w:id="27"/>
      <w:bookmarkStart w:id="28" w:name="_Toc72853268"/>
      <w:bookmarkEnd w:id="28"/>
      <w:bookmarkStart w:id="29" w:name="_Toc79493351"/>
      <w:bookmarkEnd w:id="29"/>
      <w:r>
        <w:rPr>
          <w:rFonts w:hint="eastAsia"/>
          <w:lang w:val="en-US" w:eastAsia="zh-CN"/>
        </w:rPr>
        <w:t>9</w:t>
      </w:r>
      <w:r>
        <w:rPr>
          <w:rFonts w:hint="eastAsia"/>
        </w:rPr>
        <w:t xml:space="preserve"> 技术要求</w:t>
      </w:r>
    </w:p>
    <w:p>
      <w:pPr>
        <w:pStyle w:val="24"/>
        <w:numPr>
          <w:ilvl w:val="0"/>
          <w:numId w:val="0"/>
        </w:numPr>
        <w:spacing w:before="312" w:after="312"/>
        <w:rPr>
          <w:rFonts w:hAnsi="黑体" w:cs="黑体"/>
          <w:szCs w:val="21"/>
        </w:rPr>
      </w:pPr>
      <w:r>
        <w:rPr>
          <w:rFonts w:hint="eastAsia" w:hAnsi="黑体" w:cs="黑体"/>
          <w:szCs w:val="21"/>
          <w:lang w:val="en-US" w:eastAsia="zh-CN"/>
        </w:rPr>
        <w:t>9</w:t>
      </w:r>
      <w:r>
        <w:rPr>
          <w:rFonts w:hint="eastAsia" w:hAnsi="黑体" w:cs="黑体"/>
          <w:szCs w:val="21"/>
        </w:rPr>
        <w:t>.1 外观</w:t>
      </w:r>
    </w:p>
    <w:p>
      <w:pPr>
        <w:pStyle w:val="24"/>
        <w:numPr>
          <w:ilvl w:val="0"/>
          <w:numId w:val="0"/>
        </w:numPr>
        <w:spacing w:before="312" w:after="312"/>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砚体应细腻、光滑，无明显沙划痕、刀痕、裂痕、断暇、风化，造型美观大方，布局合理适用，图饰优美，石纹俏色对比明显，具有地方</w:t>
      </w:r>
      <w:r>
        <w:rPr>
          <w:rFonts w:hint="eastAsia" w:asciiTheme="minorEastAsia" w:hAnsiTheme="minorEastAsia" w:eastAsiaTheme="minorEastAsia" w:cstheme="minorEastAsia"/>
          <w:szCs w:val="21"/>
          <w:lang w:val="en-US" w:eastAsia="zh-CN"/>
        </w:rPr>
        <w:t>文化</w:t>
      </w:r>
      <w:r>
        <w:rPr>
          <w:rFonts w:hint="eastAsia" w:asciiTheme="minorEastAsia" w:hAnsiTheme="minorEastAsia" w:eastAsiaTheme="minorEastAsia" w:cstheme="minorEastAsia"/>
          <w:szCs w:val="21"/>
        </w:rPr>
        <w:t>特色；砚池手感平滑；砚池与砚盖吻合，不变形。</w:t>
      </w:r>
    </w:p>
    <w:p>
      <w:pPr>
        <w:pStyle w:val="25"/>
        <w:numPr>
          <w:ilvl w:val="0"/>
          <w:numId w:val="0"/>
        </w:numPr>
        <w:spacing w:before="156" w:after="156"/>
        <w:jc w:val="both"/>
        <w:rPr>
          <w:rFonts w:hAnsi="黑体" w:cs="黑体"/>
        </w:rPr>
      </w:pPr>
      <w:r>
        <w:rPr>
          <w:rFonts w:hint="eastAsia" w:hAnsi="黑体" w:cs="黑体"/>
          <w:lang w:val="en-US" w:eastAsia="zh-CN"/>
        </w:rPr>
        <w:t>9</w:t>
      </w:r>
      <w:r>
        <w:rPr>
          <w:rFonts w:hint="eastAsia" w:hAnsi="黑体" w:cs="黑体"/>
        </w:rPr>
        <w:t>.2</w:t>
      </w:r>
      <w:r>
        <w:rPr>
          <w:rFonts w:hint="eastAsia" w:hAnsi="黑体" w:cs="黑体"/>
          <w:lang w:val="en-US" w:eastAsia="zh-CN"/>
        </w:rPr>
        <w:t>规矩</w:t>
      </w:r>
      <w:r>
        <w:rPr>
          <w:rFonts w:hint="eastAsia" w:hAnsi="黑体" w:cs="黑体"/>
        </w:rPr>
        <w:t>砚的规格尺寸允许偏差</w:t>
      </w:r>
    </w:p>
    <w:p>
      <w:pPr>
        <w:pStyle w:val="21"/>
        <w:rPr>
          <w:rFonts w:hint="eastAsia" w:hAnsi="宋体" w:eastAsia="宋体" w:cs="宋体"/>
          <w:color w:val="000000"/>
          <w:szCs w:val="21"/>
          <w:lang w:eastAsia="zh-CN"/>
        </w:rPr>
      </w:pPr>
      <w:r>
        <w:rPr>
          <w:rFonts w:hint="eastAsia" w:hAnsi="宋体" w:cs="宋体"/>
          <w:color w:val="000000"/>
          <w:szCs w:val="21"/>
          <w:lang w:val="en-US" w:eastAsia="zh-CN"/>
        </w:rPr>
        <w:t>应符合</w:t>
      </w:r>
      <w:r>
        <w:rPr>
          <w:rFonts w:hint="eastAsia" w:hAnsi="宋体" w:cs="宋体"/>
          <w:color w:val="000000"/>
          <w:szCs w:val="21"/>
        </w:rPr>
        <w:t>表1要求</w:t>
      </w:r>
      <w:r>
        <w:rPr>
          <w:rFonts w:hint="eastAsia" w:hAnsi="宋体" w:cs="宋体"/>
          <w:color w:val="000000"/>
          <w:szCs w:val="21"/>
          <w:lang w:eastAsia="zh-CN"/>
        </w:rPr>
        <w:t>。</w:t>
      </w:r>
    </w:p>
    <w:p>
      <w:pPr>
        <w:pStyle w:val="21"/>
        <w:rPr>
          <w:rFonts w:hAnsi="宋体" w:cs="宋体"/>
          <w:color w:val="000000"/>
          <w:szCs w:val="21"/>
        </w:rPr>
      </w:pPr>
    </w:p>
    <w:p>
      <w:pPr>
        <w:pStyle w:val="25"/>
        <w:numPr>
          <w:ilvl w:val="0"/>
          <w:numId w:val="0"/>
        </w:numPr>
        <w:spacing w:before="156" w:after="156"/>
        <w:jc w:val="center"/>
        <w:rPr>
          <w:rFonts w:ascii="宋体" w:hAnsi="宋体" w:eastAsia="宋体" w:cs="宋体"/>
          <w:color w:val="000000"/>
        </w:rPr>
      </w:pPr>
      <w:r>
        <w:rPr>
          <w:rFonts w:hint="eastAsia" w:ascii="宋体" w:hAnsi="宋体" w:eastAsia="宋体" w:cs="宋体"/>
          <w:color w:val="000000"/>
        </w:rPr>
        <w:t>表1</w:t>
      </w:r>
      <w:r>
        <w:rPr>
          <w:rFonts w:hint="eastAsia" w:ascii="宋体" w:hAnsi="宋体" w:eastAsia="宋体" w:cs="宋体"/>
          <w:color w:val="000000"/>
          <w:lang w:val="en-US" w:eastAsia="zh-CN"/>
        </w:rPr>
        <w:t>规矩</w:t>
      </w:r>
      <w:r>
        <w:rPr>
          <w:rFonts w:hint="eastAsia" w:ascii="宋体" w:hAnsi="宋体" w:eastAsia="宋体" w:cs="宋体"/>
          <w:color w:val="000000"/>
        </w:rPr>
        <w:t>砚的规格尺寸允许偏差</w:t>
      </w:r>
    </w:p>
    <w:p>
      <w:pPr>
        <w:pStyle w:val="21"/>
        <w:rPr>
          <w:rFonts w:hAnsi="宋体" w:cs="宋体"/>
          <w:color w:val="000000"/>
          <w:szCs w:val="21"/>
        </w:rPr>
      </w:pPr>
    </w:p>
    <w:tbl>
      <w:tblPr>
        <w:tblStyle w:val="5"/>
        <w:tblW w:w="0" w:type="auto"/>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3"/>
        <w:gridCol w:w="4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320" w:type="dxa"/>
            <w:vAlign w:val="center"/>
          </w:tcPr>
          <w:p>
            <w:pPr>
              <w:pStyle w:val="21"/>
              <w:ind w:firstLine="0" w:firstLineChars="0"/>
              <w:jc w:val="center"/>
              <w:rPr>
                <w:rFonts w:hint="eastAsia" w:hAnsi="宋体" w:cs="宋体"/>
                <w:color w:val="000000"/>
                <w:szCs w:val="21"/>
              </w:rPr>
            </w:pPr>
            <w:r>
              <w:rPr>
                <w:rFonts w:hint="eastAsia" w:hAnsi="宋体" w:cs="宋体"/>
                <w:color w:val="000000"/>
                <w:szCs w:val="21"/>
                <w:lang w:val="en-US" w:eastAsia="zh-CN"/>
              </w:rPr>
              <w:t>规格</w:t>
            </w:r>
            <w:r>
              <w:rPr>
                <w:rFonts w:hint="eastAsia" w:hAnsi="宋体" w:cs="宋体"/>
                <w:color w:val="000000"/>
                <w:szCs w:val="21"/>
              </w:rPr>
              <w:t>尺寸</w:t>
            </w:r>
          </w:p>
          <w:p>
            <w:pPr>
              <w:pStyle w:val="21"/>
              <w:ind w:firstLine="0" w:firstLineChars="0"/>
              <w:jc w:val="center"/>
              <w:rPr>
                <w:rFonts w:hint="default" w:hAnsi="宋体" w:eastAsia="宋体" w:cs="宋体"/>
                <w:color w:val="000000"/>
                <w:szCs w:val="21"/>
                <w:lang w:val="en-US" w:eastAsia="zh-CN"/>
              </w:rPr>
            </w:pPr>
            <w:r>
              <w:rPr>
                <w:rFonts w:hint="eastAsia" w:hAnsi="宋体" w:cs="宋体"/>
                <w:color w:val="000000"/>
                <w:szCs w:val="21"/>
                <w:lang w:val="en-US" w:eastAsia="zh-CN"/>
              </w:rPr>
              <w:t>mm</w:t>
            </w:r>
          </w:p>
        </w:tc>
        <w:tc>
          <w:tcPr>
            <w:tcW w:w="4290" w:type="dxa"/>
            <w:vAlign w:val="center"/>
          </w:tcPr>
          <w:p>
            <w:pPr>
              <w:widowControl/>
              <w:jc w:val="center"/>
              <w:rPr>
                <w:rFonts w:hint="eastAsia" w:ascii="宋体" w:hAnsi="宋体" w:cs="宋体"/>
                <w:color w:val="000000"/>
                <w:szCs w:val="21"/>
              </w:rPr>
            </w:pPr>
            <w:r>
              <w:rPr>
                <w:rFonts w:hint="eastAsia" w:ascii="宋体" w:hAnsi="宋体" w:cs="宋体"/>
                <w:color w:val="000000"/>
                <w:szCs w:val="21"/>
              </w:rPr>
              <w:t>允许偏差</w:t>
            </w:r>
          </w:p>
          <w:p>
            <w:pPr>
              <w:widowControl/>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320" w:type="dxa"/>
            <w:vAlign w:val="center"/>
          </w:tcPr>
          <w:p>
            <w:pPr>
              <w:pStyle w:val="21"/>
              <w:ind w:firstLine="0" w:firstLineChars="0"/>
              <w:jc w:val="center"/>
              <w:rPr>
                <w:rFonts w:hAnsi="宋体" w:cs="宋体"/>
                <w:color w:val="000000"/>
                <w:szCs w:val="21"/>
              </w:rPr>
            </w:pPr>
            <w:r>
              <w:rPr>
                <w:rFonts w:hint="eastAsia" w:hAnsi="宋体" w:cs="宋体"/>
                <w:color w:val="000000"/>
                <w:szCs w:val="21"/>
              </w:rPr>
              <w:t>≥3</w:t>
            </w:r>
            <w:r>
              <w:rPr>
                <w:rFonts w:hint="eastAsia" w:hAnsi="宋体" w:cs="宋体"/>
                <w:color w:val="000000"/>
                <w:szCs w:val="21"/>
                <w:lang w:val="en-US" w:eastAsia="zh-CN"/>
              </w:rPr>
              <w:t>2</w:t>
            </w:r>
            <w:r>
              <w:rPr>
                <w:rFonts w:hint="eastAsia" w:hAnsi="宋体" w:cs="宋体"/>
                <w:color w:val="000000"/>
                <w:szCs w:val="21"/>
              </w:rPr>
              <w:t>0</w:t>
            </w:r>
          </w:p>
        </w:tc>
        <w:tc>
          <w:tcPr>
            <w:tcW w:w="4290" w:type="dxa"/>
            <w:vAlign w:val="center"/>
          </w:tcPr>
          <w:p>
            <w:pPr>
              <w:widowControl/>
              <w:jc w:val="center"/>
              <w:rPr>
                <w:rFonts w:ascii="宋体" w:hAnsi="宋体" w:cs="宋体"/>
                <w:color w:val="000000"/>
                <w:szCs w:val="21"/>
              </w:rPr>
            </w:pPr>
            <w:r>
              <w:rPr>
                <w:rFonts w:hint="eastAsia" w:ascii="宋体" w:hAnsi="宋体" w:cs="宋体"/>
                <w:color w:val="000000"/>
                <w:szCs w:val="21"/>
              </w:rPr>
              <w:t>±3</w:t>
            </w:r>
            <w:r>
              <w:rPr>
                <w:rFonts w:hint="eastAsia" w:ascii="宋体" w:hAnsi="宋体" w:cs="宋体"/>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20" w:type="dxa"/>
            <w:vAlign w:val="center"/>
          </w:tcPr>
          <w:p>
            <w:pPr>
              <w:pStyle w:val="21"/>
              <w:ind w:firstLine="0" w:firstLineChars="0"/>
              <w:jc w:val="center"/>
              <w:rPr>
                <w:rFonts w:hint="default" w:ascii="宋体" w:hAnsi="宋体" w:eastAsia="宋体" w:cs="宋体"/>
                <w:color w:val="000000"/>
                <w:sz w:val="21"/>
                <w:szCs w:val="21"/>
                <w:lang w:val="en-US" w:eastAsia="zh-CN" w:bidi="ar-SA"/>
              </w:rPr>
            </w:pPr>
            <w:r>
              <w:rPr>
                <w:rFonts w:hint="eastAsia" w:hAnsi="宋体" w:cs="宋体"/>
                <w:color w:val="000000"/>
                <w:szCs w:val="21"/>
                <w:lang w:val="en-US" w:eastAsia="zh-CN"/>
              </w:rPr>
              <w:t>205</w:t>
            </w:r>
            <w:r>
              <w:rPr>
                <w:rFonts w:hint="eastAsia" w:ascii="宋体" w:hAnsi="宋体" w:eastAsia="宋体" w:cs="宋体"/>
                <w:color w:val="000000"/>
                <w:szCs w:val="21"/>
                <w:lang w:val="en-US" w:eastAsia="zh-CN"/>
              </w:rPr>
              <w:t>～</w:t>
            </w:r>
            <w:r>
              <w:rPr>
                <w:rFonts w:hint="eastAsia" w:hAnsi="宋体" w:cs="宋体"/>
                <w:color w:val="000000"/>
                <w:szCs w:val="21"/>
                <w:lang w:val="en-US" w:eastAsia="zh-CN"/>
              </w:rPr>
              <w:t>320</w:t>
            </w:r>
          </w:p>
        </w:tc>
        <w:tc>
          <w:tcPr>
            <w:tcW w:w="4290" w:type="dxa"/>
            <w:vAlign w:val="center"/>
          </w:tcPr>
          <w:p>
            <w:pPr>
              <w:pStyle w:val="21"/>
              <w:ind w:firstLine="0" w:firstLineChars="0"/>
              <w:jc w:val="center"/>
              <w:rPr>
                <w:rFonts w:ascii="宋体" w:hAnsi="宋体" w:eastAsia="宋体" w:cs="宋体"/>
                <w:color w:val="000000"/>
                <w:sz w:val="21"/>
                <w:szCs w:val="21"/>
                <w:lang w:val="en-US" w:eastAsia="zh-CN" w:bidi="ar-SA"/>
              </w:rPr>
            </w:pPr>
            <w:r>
              <w:rPr>
                <w:rFonts w:hint="eastAsia" w:hAnsi="宋体" w:cs="宋体"/>
                <w:color w:val="000000"/>
                <w:szCs w:val="21"/>
              </w:rPr>
              <w:t>±2</w:t>
            </w:r>
            <w:r>
              <w:rPr>
                <w:rFonts w:hint="eastAsia" w:hAnsi="宋体" w:cs="宋体"/>
                <w:color w:val="00000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20" w:type="dxa"/>
            <w:vAlign w:val="center"/>
          </w:tcPr>
          <w:p>
            <w:pPr>
              <w:pStyle w:val="21"/>
              <w:ind w:firstLine="0" w:firstLineChars="0"/>
              <w:jc w:val="center"/>
              <w:rPr>
                <w:rFonts w:hint="default" w:hAnsi="宋体" w:cs="宋体"/>
                <w:color w:val="000000"/>
                <w:szCs w:val="21"/>
                <w:lang w:val="en-US"/>
              </w:rPr>
            </w:pPr>
            <w:r>
              <w:rPr>
                <w:rFonts w:hint="eastAsia" w:hAnsi="宋体" w:cs="宋体"/>
                <w:color w:val="000000"/>
                <w:szCs w:val="21"/>
                <w:lang w:val="en-US" w:eastAsia="zh-CN"/>
              </w:rPr>
              <w:t>105</w:t>
            </w:r>
            <w:r>
              <w:rPr>
                <w:rFonts w:hint="eastAsia" w:ascii="宋体" w:hAnsi="宋体" w:eastAsia="宋体" w:cs="宋体"/>
                <w:color w:val="000000"/>
                <w:szCs w:val="21"/>
                <w:lang w:val="en-US" w:eastAsia="zh-CN"/>
              </w:rPr>
              <w:t>～</w:t>
            </w:r>
            <w:r>
              <w:rPr>
                <w:rFonts w:hint="eastAsia" w:hAnsi="宋体" w:cs="宋体"/>
                <w:color w:val="000000"/>
                <w:szCs w:val="21"/>
                <w:lang w:val="en-US" w:eastAsia="zh-CN"/>
              </w:rPr>
              <w:t>205</w:t>
            </w:r>
          </w:p>
        </w:tc>
        <w:tc>
          <w:tcPr>
            <w:tcW w:w="4290" w:type="dxa"/>
            <w:vAlign w:val="center"/>
          </w:tcPr>
          <w:p>
            <w:pPr>
              <w:pStyle w:val="21"/>
              <w:ind w:firstLine="0" w:firstLineChars="0"/>
              <w:jc w:val="center"/>
              <w:rPr>
                <w:rFonts w:hint="eastAsia" w:hAnsi="宋体" w:cs="宋体"/>
                <w:color w:val="000000"/>
                <w:szCs w:val="21"/>
              </w:rPr>
            </w:pPr>
            <w:r>
              <w:rPr>
                <w:rFonts w:hint="eastAsia" w:hAnsi="宋体" w:cs="宋体"/>
                <w:color w:val="000000"/>
                <w:szCs w:val="21"/>
              </w:rPr>
              <w:t>±2</w:t>
            </w:r>
            <w:r>
              <w:rPr>
                <w:rFonts w:hint="eastAsia" w:hAnsi="宋体" w:cs="宋体"/>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320" w:type="dxa"/>
            <w:vAlign w:val="center"/>
          </w:tcPr>
          <w:p>
            <w:pPr>
              <w:pStyle w:val="21"/>
              <w:ind w:firstLine="0" w:firstLineChars="0"/>
              <w:jc w:val="center"/>
              <w:rPr>
                <w:rFonts w:hint="default" w:hAnsi="宋体" w:cs="宋体"/>
                <w:color w:val="000000"/>
                <w:szCs w:val="21"/>
                <w:lang w:val="en-US" w:eastAsia="zh-CN"/>
              </w:rPr>
            </w:pPr>
            <w:r>
              <w:rPr>
                <w:rFonts w:hint="eastAsia" w:ascii="微软雅黑" w:hAnsi="微软雅黑" w:eastAsia="微软雅黑" w:cs="微软雅黑"/>
                <w:color w:val="000000"/>
                <w:szCs w:val="21"/>
                <w:lang w:val="en-US" w:eastAsia="zh-CN"/>
              </w:rPr>
              <w:t>&lt;</w:t>
            </w:r>
            <w:r>
              <w:rPr>
                <w:rFonts w:hint="eastAsia" w:hAnsi="宋体" w:cs="宋体"/>
                <w:color w:val="000000"/>
                <w:szCs w:val="21"/>
                <w:lang w:val="en-US" w:eastAsia="zh-CN"/>
              </w:rPr>
              <w:t>105</w:t>
            </w:r>
          </w:p>
        </w:tc>
        <w:tc>
          <w:tcPr>
            <w:tcW w:w="4290" w:type="dxa"/>
            <w:vAlign w:val="center"/>
          </w:tcPr>
          <w:p>
            <w:pPr>
              <w:pStyle w:val="21"/>
              <w:ind w:firstLine="0" w:firstLineChars="0"/>
              <w:jc w:val="center"/>
              <w:rPr>
                <w:rFonts w:hint="eastAsia" w:hAnsi="宋体" w:cs="宋体"/>
                <w:color w:val="000000"/>
                <w:szCs w:val="21"/>
              </w:rPr>
            </w:pPr>
            <w:r>
              <w:rPr>
                <w:rFonts w:hint="eastAsia" w:hAnsi="宋体" w:cs="宋体"/>
                <w:color w:val="000000"/>
                <w:szCs w:val="21"/>
              </w:rPr>
              <w:t>±</w:t>
            </w:r>
            <w:r>
              <w:rPr>
                <w:rFonts w:hint="eastAsia" w:hAnsi="宋体" w:cs="宋体"/>
                <w:color w:val="000000"/>
                <w:szCs w:val="21"/>
                <w:lang w:val="en-US" w:eastAsia="zh-CN"/>
              </w:rPr>
              <w:t>1.5</w:t>
            </w:r>
          </w:p>
        </w:tc>
      </w:tr>
    </w:tbl>
    <w:p>
      <w:pPr>
        <w:pStyle w:val="24"/>
        <w:numPr>
          <w:ilvl w:val="0"/>
          <w:numId w:val="0"/>
        </w:numPr>
        <w:spacing w:before="312" w:after="312"/>
        <w:rPr>
          <w:rFonts w:hAnsi="黑体" w:cs="黑体"/>
          <w:szCs w:val="21"/>
        </w:rPr>
      </w:pPr>
      <w:r>
        <w:rPr>
          <w:rFonts w:hint="eastAsia" w:hAnsi="黑体" w:cs="黑体"/>
          <w:szCs w:val="21"/>
          <w:lang w:val="en-US" w:eastAsia="zh-CN"/>
        </w:rPr>
        <w:t>9</w:t>
      </w:r>
      <w:r>
        <w:rPr>
          <w:rFonts w:hint="eastAsia" w:hAnsi="黑体" w:cs="黑体"/>
          <w:szCs w:val="21"/>
        </w:rPr>
        <w:t>.3 硬度</w:t>
      </w:r>
    </w:p>
    <w:p>
      <w:pPr>
        <w:pStyle w:val="24"/>
        <w:numPr>
          <w:ilvl w:val="0"/>
          <w:numId w:val="0"/>
        </w:numPr>
        <w:spacing w:before="312" w:after="312"/>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砚石硬度（肖氏）不低于30HSD。</w:t>
      </w:r>
    </w:p>
    <w:p>
      <w:pPr>
        <w:jc w:val="left"/>
        <w:rPr>
          <w:rFonts w:ascii="黑体" w:hAnsi="黑体" w:eastAsia="黑体" w:cs="黑体"/>
          <w:szCs w:val="21"/>
        </w:rPr>
      </w:pPr>
      <w:r>
        <w:rPr>
          <w:rFonts w:hint="eastAsia" w:ascii="黑体" w:hAnsi="黑体" w:eastAsia="黑体" w:cs="黑体"/>
          <w:szCs w:val="21"/>
          <w:lang w:val="en-US" w:eastAsia="zh-CN"/>
        </w:rPr>
        <w:t>9</w:t>
      </w:r>
      <w:r>
        <w:rPr>
          <w:rFonts w:hint="eastAsia" w:ascii="黑体" w:hAnsi="黑体" w:eastAsia="黑体" w:cs="黑体"/>
          <w:szCs w:val="21"/>
        </w:rPr>
        <w:t>.4发墨量</w:t>
      </w:r>
    </w:p>
    <w:p>
      <w:pPr>
        <w:jc w:val="left"/>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砚石发墨量大于5</w:t>
      </w:r>
      <w:r>
        <w:rPr>
          <w:rFonts w:hint="eastAsia" w:ascii="宋体" w:hAnsi="宋体" w:cs="宋体"/>
          <w:szCs w:val="21"/>
          <w:lang w:val="en-US" w:eastAsia="zh-CN"/>
        </w:rPr>
        <w:t>m</w:t>
      </w:r>
      <w:r>
        <w:rPr>
          <w:rFonts w:ascii="宋体" w:hAnsi="宋体"/>
          <w:color w:val="000000" w:themeColor="text1"/>
          <w:szCs w:val="21"/>
          <w:highlight w:val="none"/>
          <w14:textFill>
            <w14:solidFill>
              <w14:schemeClr w14:val="tx1"/>
            </w14:solidFill>
          </w14:textFill>
        </w:rPr>
        <w:t>m</w:t>
      </w:r>
      <w:r>
        <w:rPr>
          <w:rFonts w:hint="eastAsia" w:ascii="宋体" w:hAnsi="宋体"/>
          <w:color w:val="000000" w:themeColor="text1"/>
          <w:sz w:val="21"/>
          <w:szCs w:val="21"/>
          <w:highlight w:val="none"/>
          <w:vertAlign w:val="superscript"/>
          <w:lang w:val="en-US" w:eastAsia="zh-CN"/>
          <w14:textFill>
            <w14:solidFill>
              <w14:schemeClr w14:val="tx1"/>
            </w14:solidFill>
          </w14:textFill>
        </w:rPr>
        <w:t>3</w:t>
      </w:r>
      <w:r>
        <w:rPr>
          <w:rFonts w:hint="eastAsia" w:ascii="宋体" w:hAnsi="宋体" w:cs="宋体"/>
          <w:szCs w:val="21"/>
        </w:rPr>
        <w:t>/</w:t>
      </w:r>
      <w:r>
        <w:rPr>
          <w:rFonts w:hint="eastAsia" w:ascii="宋体" w:hAnsi="宋体" w:cs="宋体"/>
          <w:szCs w:val="21"/>
          <w:lang w:val="en-US" w:eastAsia="zh-CN"/>
        </w:rPr>
        <w:t>min</w:t>
      </w:r>
      <w:r>
        <w:rPr>
          <w:rFonts w:hint="eastAsia" w:ascii="宋体" w:hAnsi="宋体" w:cs="宋体"/>
          <w:szCs w:val="21"/>
        </w:rPr>
        <w:t>。</w:t>
      </w:r>
    </w:p>
    <w:p>
      <w:pPr>
        <w:ind w:firstLine="630" w:firstLineChars="3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9</w:t>
      </w:r>
      <w:r>
        <w:rPr>
          <w:rFonts w:hint="eastAsia" w:ascii="黑体" w:hAnsi="黑体" w:eastAsia="黑体" w:cs="黑体"/>
          <w:szCs w:val="21"/>
        </w:rPr>
        <w:t>.5 吸水率</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砚石吸水率小于0.15﹪。</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9</w:t>
      </w:r>
      <w:r>
        <w:rPr>
          <w:rFonts w:hint="eastAsia" w:ascii="黑体" w:hAnsi="黑体" w:eastAsia="黑体" w:cs="黑体"/>
          <w:szCs w:val="21"/>
        </w:rPr>
        <w:t xml:space="preserve">.6 </w:t>
      </w:r>
      <w:r>
        <w:rPr>
          <w:rFonts w:hint="eastAsia" w:ascii="黑体" w:hAnsi="黑体" w:eastAsia="黑体" w:cs="黑体"/>
          <w:szCs w:val="21"/>
          <w:lang w:val="en-US" w:eastAsia="zh-CN"/>
        </w:rPr>
        <w:t>放</w:t>
      </w:r>
      <w:r>
        <w:rPr>
          <w:rFonts w:hint="eastAsia" w:ascii="黑体" w:hAnsi="黑体" w:eastAsia="黑体" w:cs="黑体"/>
          <w:szCs w:val="21"/>
        </w:rPr>
        <w:t>射性</w:t>
      </w:r>
    </w:p>
    <w:p>
      <w:pPr>
        <w:ind w:firstLine="420" w:firstLineChars="200"/>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砚石放射性应符合GB</w:t>
      </w:r>
      <w:r>
        <w:rPr>
          <w:rFonts w:hint="eastAsia" w:ascii="宋体" w:hAnsi="宋体" w:cs="宋体"/>
          <w:szCs w:val="21"/>
          <w:lang w:val="en-US" w:eastAsia="zh-CN"/>
        </w:rPr>
        <w:t xml:space="preserve"> </w:t>
      </w:r>
      <w:r>
        <w:rPr>
          <w:rFonts w:hint="eastAsia" w:ascii="宋体" w:hAnsi="宋体" w:cs="宋体"/>
          <w:szCs w:val="21"/>
        </w:rPr>
        <w:t>6566中第3.2条中A 类要求。</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 xml:space="preserve">  </w:t>
      </w:r>
      <w:r>
        <w:rPr>
          <w:rFonts w:hint="eastAsia" w:ascii="黑体" w:hAnsi="黑体" w:eastAsia="黑体" w:cs="黑体"/>
          <w:szCs w:val="21"/>
          <w:lang w:val="en-US" w:eastAsia="zh-CN"/>
        </w:rPr>
        <w:t>试验</w:t>
      </w:r>
      <w:r>
        <w:rPr>
          <w:rFonts w:hint="eastAsia" w:ascii="黑体" w:hAnsi="黑体" w:eastAsia="黑体" w:cs="黑体"/>
          <w:szCs w:val="21"/>
        </w:rPr>
        <w:t>方法</w:t>
      </w:r>
    </w:p>
    <w:p>
      <w:pPr>
        <w:rPr>
          <w:rFonts w:ascii="黑体" w:hAnsi="黑体" w:eastAsia="黑体" w:cs="黑体"/>
          <w:szCs w:val="21"/>
        </w:rPr>
      </w:pPr>
    </w:p>
    <w:p>
      <w:pPr>
        <w:rPr>
          <w:rFonts w:hint="eastAsia" w:ascii="黑体" w:hAnsi="黑体" w:eastAsia="黑体" w:cs="黑体"/>
          <w:szCs w:val="21"/>
          <w:lang w:eastAsia="zh-CN"/>
        </w:rPr>
      </w:pPr>
      <w:r>
        <w:rPr>
          <w:rFonts w:hint="eastAsia" w:ascii="黑体" w:hAnsi="黑体" w:eastAsia="黑体" w:cs="黑体"/>
          <w:szCs w:val="21"/>
          <w:lang w:val="en-US" w:eastAsia="zh-CN"/>
        </w:rPr>
        <w:t>10</w:t>
      </w:r>
      <w:r>
        <w:rPr>
          <w:rFonts w:hint="eastAsia" w:ascii="黑体" w:hAnsi="黑体" w:eastAsia="黑体" w:cs="黑体"/>
          <w:szCs w:val="21"/>
        </w:rPr>
        <w:t>.1</w:t>
      </w:r>
      <w:r>
        <w:rPr>
          <w:rFonts w:hint="eastAsia" w:ascii="黑体" w:hAnsi="黑体" w:eastAsia="黑体" w:cs="黑体"/>
          <w:szCs w:val="21"/>
          <w:lang w:val="en-US" w:eastAsia="zh-CN"/>
        </w:rPr>
        <w:t>外观</w:t>
      </w:r>
    </w:p>
    <w:p>
      <w:pPr>
        <w:rPr>
          <w:rFonts w:ascii="黑体" w:hAnsi="黑体" w:eastAsia="黑体" w:cs="黑体"/>
          <w:szCs w:val="21"/>
        </w:rPr>
      </w:pPr>
    </w:p>
    <w:p>
      <w:pPr>
        <w:ind w:firstLine="420" w:firstLineChars="200"/>
        <w:rPr>
          <w:rFonts w:hint="eastAsia" w:ascii="宋体" w:hAnsi="宋体" w:eastAsia="宋体" w:cs="宋体"/>
          <w:szCs w:val="21"/>
          <w:lang w:val="en-US" w:eastAsia="zh-CN"/>
        </w:rPr>
      </w:pPr>
      <w:r>
        <w:rPr>
          <w:rFonts w:hint="eastAsia" w:ascii="宋体" w:hAnsi="宋体" w:cs="宋体"/>
          <w:szCs w:val="21"/>
        </w:rPr>
        <w:t>手感目测</w:t>
      </w:r>
      <w:r>
        <w:rPr>
          <w:rFonts w:hint="eastAsia" w:ascii="宋体" w:hAnsi="宋体" w:cs="宋体"/>
          <w:szCs w:val="21"/>
          <w:lang w:eastAsia="zh-CN"/>
        </w:rPr>
        <w:t>。</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.2</w:t>
      </w:r>
      <w:r>
        <w:rPr>
          <w:rFonts w:hint="eastAsia" w:ascii="黑体" w:hAnsi="黑体" w:eastAsia="黑体" w:cs="黑体"/>
          <w:szCs w:val="21"/>
          <w:lang w:val="en-US" w:eastAsia="zh-CN"/>
        </w:rPr>
        <w:t>规矩</w:t>
      </w:r>
      <w:r>
        <w:rPr>
          <w:rFonts w:hint="eastAsia" w:ascii="黑体" w:hAnsi="黑体" w:eastAsia="黑体" w:cs="黑体"/>
          <w:szCs w:val="21"/>
        </w:rPr>
        <w:t>砚的规格尺寸允许偏差</w:t>
      </w:r>
    </w:p>
    <w:p>
      <w:pPr>
        <w:ind w:firstLine="420" w:firstLineChars="200"/>
        <w:rPr>
          <w:rFonts w:ascii="宋体" w:hAnsi="宋体" w:cs="宋体"/>
          <w:szCs w:val="21"/>
        </w:rPr>
      </w:pPr>
    </w:p>
    <w:p>
      <w:pPr>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用精度为1mm的钢直尺测量。</w:t>
      </w:r>
    </w:p>
    <w:p>
      <w:pPr>
        <w:rPr>
          <w:rFonts w:hint="eastAsia" w:ascii="黑体" w:hAnsi="黑体" w:eastAsia="黑体" w:cs="黑体"/>
          <w:szCs w:val="21"/>
          <w:lang w:val="en-US" w:eastAsia="zh-CN"/>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3硬度</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用肖氏硬度计测量，按GB/T</w:t>
      </w:r>
      <w:r>
        <w:rPr>
          <w:rFonts w:hint="eastAsia" w:ascii="宋体" w:hAnsi="宋体" w:cs="宋体"/>
          <w:szCs w:val="21"/>
          <w:lang w:val="en-US" w:eastAsia="zh-CN"/>
        </w:rPr>
        <w:t xml:space="preserve"> </w:t>
      </w:r>
      <w:r>
        <w:rPr>
          <w:rFonts w:hint="eastAsia" w:ascii="宋体" w:hAnsi="宋体" w:cs="宋体"/>
          <w:szCs w:val="21"/>
        </w:rPr>
        <w:t>9966.5方法试验，可在同一块石材上制取试验用试样。</w:t>
      </w: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.4发墨量</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按 QB/T</w:t>
      </w:r>
      <w:r>
        <w:rPr>
          <w:rFonts w:hint="eastAsia" w:ascii="宋体" w:hAnsi="宋体" w:cs="宋体"/>
          <w:szCs w:val="21"/>
          <w:lang w:val="en-US" w:eastAsia="zh-CN"/>
        </w:rPr>
        <w:t xml:space="preserve"> </w:t>
      </w:r>
      <w:r>
        <w:rPr>
          <w:rFonts w:hint="eastAsia" w:ascii="宋体" w:hAnsi="宋体" w:cs="宋体"/>
          <w:szCs w:val="21"/>
        </w:rPr>
        <w:t>1751 方法测定。</w:t>
      </w:r>
    </w:p>
    <w:p>
      <w:pPr>
        <w:pStyle w:val="25"/>
        <w:numPr>
          <w:ilvl w:val="0"/>
          <w:numId w:val="0"/>
        </w:numPr>
        <w:spacing w:before="156" w:after="156"/>
        <w:jc w:val="both"/>
        <w:rPr>
          <w:rFonts w:hAnsi="黑体" w:cs="宋体"/>
          <w:color w:val="000000"/>
        </w:rPr>
      </w:pPr>
      <w:r>
        <w:rPr>
          <w:rFonts w:hint="eastAsia" w:hAnsi="黑体" w:cs="宋体"/>
          <w:color w:val="000000"/>
          <w:lang w:val="en-US" w:eastAsia="zh-CN"/>
        </w:rPr>
        <w:t>10</w:t>
      </w:r>
      <w:r>
        <w:rPr>
          <w:rFonts w:hint="eastAsia" w:hAnsi="黑体" w:cs="宋体"/>
          <w:color w:val="000000"/>
        </w:rPr>
        <w:t>.5 吸水率</w:t>
      </w:r>
    </w:p>
    <w:p>
      <w:pPr>
        <w:pStyle w:val="21"/>
        <w:rPr>
          <w:rFonts w:hAnsi="宋体" w:cs="宋体"/>
          <w:color w:val="000000"/>
          <w:szCs w:val="21"/>
        </w:rPr>
      </w:pPr>
      <w:r>
        <w:rPr>
          <w:rFonts w:hint="eastAsia" w:hAnsi="宋体" w:cs="宋体"/>
          <w:color w:val="000000"/>
          <w:szCs w:val="21"/>
        </w:rPr>
        <w:t>按 QB/T 1751 方法测定。</w:t>
      </w:r>
    </w:p>
    <w:p>
      <w:pPr>
        <w:pStyle w:val="25"/>
        <w:numPr>
          <w:ilvl w:val="0"/>
          <w:numId w:val="0"/>
        </w:numPr>
        <w:spacing w:before="156" w:after="156"/>
        <w:jc w:val="both"/>
        <w:rPr>
          <w:rFonts w:hAnsi="黑体" w:cs="宋体"/>
          <w:color w:val="000000"/>
        </w:rPr>
      </w:pPr>
      <w:r>
        <w:rPr>
          <w:rFonts w:hint="eastAsia" w:hAnsi="黑体" w:cs="宋体"/>
          <w:color w:val="000000"/>
          <w:lang w:val="en-US" w:eastAsia="zh-CN"/>
        </w:rPr>
        <w:t>10</w:t>
      </w:r>
      <w:r>
        <w:rPr>
          <w:rFonts w:hint="eastAsia" w:hAnsi="黑体" w:cs="宋体"/>
          <w:color w:val="000000"/>
        </w:rPr>
        <w:t>.6 放射性</w:t>
      </w:r>
    </w:p>
    <w:p>
      <w:pPr>
        <w:pStyle w:val="21"/>
        <w:rPr>
          <w:rFonts w:hint="eastAsia" w:hAnsi="宋体" w:eastAsia="宋体" w:cs="宋体"/>
          <w:color w:val="000000"/>
          <w:szCs w:val="21"/>
          <w:lang w:eastAsia="zh-CN"/>
        </w:rPr>
      </w:pPr>
      <w:r>
        <w:rPr>
          <w:rFonts w:hint="eastAsia" w:hAnsi="宋体" w:cs="宋体"/>
          <w:color w:val="000000"/>
          <w:szCs w:val="21"/>
        </w:rPr>
        <w:t>按 GB</w:t>
      </w:r>
      <w:r>
        <w:rPr>
          <w:rFonts w:hint="eastAsia" w:hAnsi="宋体" w:cs="宋体"/>
          <w:color w:val="000000"/>
          <w:szCs w:val="21"/>
          <w:lang w:val="en-US" w:eastAsia="zh-CN"/>
        </w:rPr>
        <w:t xml:space="preserve"> </w:t>
      </w:r>
      <w:r>
        <w:rPr>
          <w:rFonts w:hint="eastAsia" w:hAnsi="宋体" w:cs="宋体"/>
          <w:color w:val="000000"/>
          <w:szCs w:val="21"/>
        </w:rPr>
        <w:t>6566 方法测定</w:t>
      </w:r>
      <w:r>
        <w:rPr>
          <w:rFonts w:hint="eastAsia" w:hAnsi="宋体" w:cs="宋体"/>
          <w:color w:val="000000"/>
          <w:szCs w:val="21"/>
          <w:lang w:eastAsia="zh-CN"/>
        </w:rPr>
        <w:t>。</w:t>
      </w:r>
    </w:p>
    <w:p>
      <w:pPr>
        <w:pStyle w:val="34"/>
        <w:numPr>
          <w:ilvl w:val="0"/>
          <w:numId w:val="0"/>
        </w:numPr>
        <w:spacing w:before="312" w:after="312"/>
        <w:jc w:val="both"/>
        <w:rPr>
          <w:rFonts w:hAnsi="黑体"/>
          <w:color w:val="000000"/>
          <w:szCs w:val="21"/>
        </w:rPr>
      </w:pPr>
      <w:r>
        <w:rPr>
          <w:rFonts w:hint="eastAsia" w:hAnsi="黑体"/>
          <w:color w:val="000000"/>
          <w:szCs w:val="21"/>
        </w:rPr>
        <w:t>1</w:t>
      </w:r>
      <w:r>
        <w:rPr>
          <w:rFonts w:hint="eastAsia" w:hAnsi="黑体"/>
          <w:color w:val="000000"/>
          <w:szCs w:val="21"/>
          <w:lang w:val="en-US" w:eastAsia="zh-CN"/>
        </w:rPr>
        <w:t>1</w:t>
      </w:r>
      <w:r>
        <w:rPr>
          <w:rFonts w:hint="eastAsia" w:hAnsi="黑体"/>
          <w:color w:val="000000"/>
          <w:szCs w:val="21"/>
        </w:rPr>
        <w:t xml:space="preserve"> 检验规则</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.1 出厂检验</w:t>
      </w:r>
    </w:p>
    <w:p>
      <w:pPr>
        <w:pStyle w:val="21"/>
        <w:ind w:firstLine="0" w:firstLineChars="0"/>
        <w:rPr>
          <w:rFonts w:hint="eastAsia" w:ascii="黑体" w:hAnsi="黑体" w:eastAsia="黑体" w:cs="黑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.1.</w:t>
      </w:r>
      <w:r>
        <w:rPr>
          <w:rFonts w:hint="eastAsia" w:ascii="黑体" w:hAnsi="黑体" w:eastAsia="黑体" w:cs="黑体"/>
          <w:color w:val="000000"/>
          <w:szCs w:val="21"/>
        </w:rPr>
        <w:t>1 产品出厂前经检验部门逐件检验，合格后方可出厂。</w:t>
      </w: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 xml:space="preserve">.1.2 检验项目 </w:t>
      </w:r>
    </w:p>
    <w:p>
      <w:pPr>
        <w:pStyle w:val="21"/>
        <w:spacing w:beforeLines="50"/>
        <w:rPr>
          <w:rFonts w:hAnsi="宋体" w:cs="宋体"/>
          <w:color w:val="000000"/>
          <w:szCs w:val="21"/>
        </w:rPr>
      </w:pPr>
      <w:r>
        <w:rPr>
          <w:rFonts w:hint="eastAsia" w:hAnsi="宋体" w:cs="宋体"/>
          <w:color w:val="000000"/>
          <w:szCs w:val="21"/>
        </w:rPr>
        <w:t>外观、规格</w:t>
      </w:r>
      <w:r>
        <w:rPr>
          <w:rFonts w:hint="eastAsia" w:hAnsi="宋体" w:cs="宋体"/>
          <w:color w:val="000000"/>
          <w:szCs w:val="21"/>
          <w:lang w:val="en-US" w:eastAsia="zh-CN"/>
        </w:rPr>
        <w:t>尺寸允许偏差</w:t>
      </w:r>
      <w:r>
        <w:rPr>
          <w:rFonts w:hint="eastAsia" w:hAnsi="宋体" w:cs="宋体"/>
          <w:color w:val="000000"/>
          <w:szCs w:val="21"/>
        </w:rPr>
        <w:t>。</w:t>
      </w: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.2 判定规则</w:t>
      </w:r>
    </w:p>
    <w:p>
      <w:pPr>
        <w:pStyle w:val="21"/>
        <w:spacing w:beforeLines="50"/>
        <w:rPr>
          <w:rFonts w:hAnsi="宋体" w:cs="宋体"/>
          <w:color w:val="000000"/>
          <w:szCs w:val="21"/>
        </w:rPr>
      </w:pPr>
      <w:r>
        <w:rPr>
          <w:rFonts w:hint="eastAsia" w:hAnsi="宋体" w:cs="宋体"/>
          <w:color w:val="000000"/>
          <w:szCs w:val="21"/>
        </w:rPr>
        <w:t>出厂检验</w:t>
      </w:r>
      <w:r>
        <w:rPr>
          <w:rFonts w:hint="eastAsia" w:hAnsi="宋体" w:cs="宋体"/>
          <w:color w:val="000000"/>
          <w:szCs w:val="21"/>
          <w:lang w:val="en-US" w:eastAsia="zh-CN"/>
        </w:rPr>
        <w:t>产品</w:t>
      </w:r>
      <w:r>
        <w:rPr>
          <w:rFonts w:hint="eastAsia" w:hAnsi="宋体" w:cs="宋体"/>
          <w:color w:val="000000"/>
          <w:szCs w:val="21"/>
        </w:rPr>
        <w:t>应符合本标准要求； 每个</w:t>
      </w:r>
      <w:r>
        <w:rPr>
          <w:rFonts w:hint="eastAsia" w:hAnsi="宋体" w:cs="宋体"/>
          <w:color w:val="000000"/>
          <w:szCs w:val="21"/>
          <w:lang w:val="en-US" w:eastAsia="zh-CN"/>
        </w:rPr>
        <w:t>产品</w:t>
      </w:r>
      <w:r>
        <w:rPr>
          <w:rFonts w:hint="eastAsia" w:hAnsi="宋体" w:cs="宋体"/>
          <w:color w:val="000000"/>
          <w:szCs w:val="21"/>
        </w:rPr>
        <w:t>必须进行出厂检验，经检验合格后方可出厂；当</w:t>
      </w:r>
      <w:r>
        <w:rPr>
          <w:rFonts w:hint="eastAsia" w:hAnsi="宋体" w:cs="宋体"/>
          <w:color w:val="000000"/>
          <w:szCs w:val="21"/>
          <w:lang w:val="en-US" w:eastAsia="zh-CN"/>
        </w:rPr>
        <w:t>产品</w:t>
      </w:r>
      <w:r>
        <w:rPr>
          <w:rFonts w:hint="eastAsia" w:hAnsi="宋体" w:cs="宋体"/>
          <w:color w:val="000000"/>
          <w:szCs w:val="21"/>
        </w:rPr>
        <w:t>不符合指标要求，应重新返工，经再次复检结果合格后方可出厂。</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.3型式检验</w:t>
      </w:r>
    </w:p>
    <w:p>
      <w:pPr>
        <w:pStyle w:val="26"/>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.3.1正常生产每年进行一次型式检验，有下列情况之一时亦应进行型式检验。</w:t>
      </w:r>
    </w:p>
    <w:p>
      <w:pPr>
        <w:pStyle w:val="21"/>
        <w:rPr>
          <w:rFonts w:hAnsi="宋体" w:cs="宋体"/>
          <w:color w:val="000000"/>
          <w:szCs w:val="21"/>
        </w:rPr>
      </w:pPr>
      <w:r>
        <w:rPr>
          <w:rFonts w:hint="eastAsia" w:hAnsi="宋体" w:cs="宋体"/>
          <w:color w:val="000000"/>
          <w:szCs w:val="21"/>
        </w:rPr>
        <w:t>a. 新产品投入生产；</w:t>
      </w:r>
    </w:p>
    <w:p>
      <w:pPr>
        <w:pStyle w:val="21"/>
        <w:rPr>
          <w:rFonts w:hAnsi="宋体" w:cs="宋体"/>
          <w:color w:val="000000"/>
          <w:szCs w:val="21"/>
        </w:rPr>
      </w:pPr>
      <w:r>
        <w:rPr>
          <w:rFonts w:hint="eastAsia" w:hAnsi="宋体" w:cs="宋体"/>
          <w:color w:val="000000"/>
          <w:szCs w:val="21"/>
        </w:rPr>
        <w:t>b. 正式生产后，如材料、工艺有较大改变，可能影响产品性能时；</w:t>
      </w:r>
    </w:p>
    <w:p>
      <w:pPr>
        <w:pStyle w:val="21"/>
        <w:rPr>
          <w:rFonts w:hAnsi="宋体" w:cs="宋体"/>
          <w:color w:val="000000"/>
          <w:szCs w:val="21"/>
        </w:rPr>
      </w:pPr>
      <w:r>
        <w:rPr>
          <w:rFonts w:hint="eastAsia" w:hAnsi="宋体" w:cs="宋体"/>
          <w:color w:val="000000"/>
          <w:szCs w:val="21"/>
        </w:rPr>
        <w:t>c. 产品停产一年以上恢复生产时；</w:t>
      </w:r>
    </w:p>
    <w:p>
      <w:pPr>
        <w:pStyle w:val="21"/>
        <w:rPr>
          <w:rFonts w:hAnsi="宋体" w:cs="宋体"/>
          <w:color w:val="000000"/>
          <w:szCs w:val="21"/>
        </w:rPr>
      </w:pPr>
      <w:r>
        <w:rPr>
          <w:rFonts w:hint="eastAsia" w:hAnsi="宋体" w:cs="宋体"/>
          <w:color w:val="000000"/>
          <w:szCs w:val="21"/>
        </w:rPr>
        <w:t>d. 国家质量监督机构提出要求时。</w:t>
      </w:r>
    </w:p>
    <w:p>
      <w:pPr>
        <w:pStyle w:val="26"/>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.3.2 型式检验采取抽样检验</w:t>
      </w:r>
    </w:p>
    <w:p>
      <w:pPr>
        <w:pStyle w:val="26"/>
        <w:numPr>
          <w:ilvl w:val="0"/>
          <w:numId w:val="0"/>
        </w:numPr>
        <w:spacing w:before="156" w:after="156"/>
        <w:ind w:firstLine="420" w:firstLineChars="200"/>
        <w:jc w:val="both"/>
        <w:rPr>
          <w:rFonts w:ascii="宋体" w:hAnsi="宋体" w:eastAsia="宋体" w:cs="宋体"/>
          <w:color w:val="000000"/>
        </w:rPr>
      </w:pPr>
      <w:r>
        <w:rPr>
          <w:rFonts w:hint="eastAsia" w:ascii="宋体" w:hAnsi="宋体" w:eastAsia="宋体" w:cs="宋体"/>
          <w:color w:val="000000"/>
        </w:rPr>
        <w:t>检验的样本应从经过出厂检验的合格品中随机抽取，抽样按表2规定。</w:t>
      </w:r>
    </w:p>
    <w:p>
      <w:pPr>
        <w:pStyle w:val="21"/>
        <w:ind w:firstLine="3570" w:firstLineChars="1700"/>
        <w:rPr>
          <w:rFonts w:hAnsi="宋体" w:cs="宋体"/>
          <w:color w:val="000000"/>
          <w:szCs w:val="21"/>
        </w:rPr>
      </w:pPr>
      <w:r>
        <w:rPr>
          <w:rFonts w:hint="eastAsia" w:hAnsi="宋体" w:cs="宋体"/>
          <w:color w:val="000000"/>
          <w:szCs w:val="21"/>
        </w:rPr>
        <w:t>表2</w:t>
      </w:r>
      <w:r>
        <w:rPr>
          <w:rFonts w:hint="eastAsia" w:hAnsi="宋体" w:cs="宋体"/>
          <w:color w:val="000000"/>
          <w:szCs w:val="21"/>
          <w:lang w:val="en-US" w:eastAsia="zh-CN"/>
        </w:rPr>
        <w:t xml:space="preserve"> </w:t>
      </w:r>
      <w:r>
        <w:rPr>
          <w:rFonts w:hint="eastAsia" w:hAnsi="宋体" w:cs="宋体"/>
          <w:color w:val="000000"/>
          <w:szCs w:val="21"/>
        </w:rPr>
        <w:t>抽样方案</w:t>
      </w:r>
    </w:p>
    <w:tbl>
      <w:tblPr>
        <w:tblStyle w:val="5"/>
        <w:tblW w:w="0" w:type="auto"/>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872"/>
        <w:gridCol w:w="1872"/>
        <w:gridCol w:w="182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序号</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批量（块）</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抽样数量（块）</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合格判定数</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不合格判定数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2～90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0</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91～150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151～280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5</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4</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281～500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8</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5</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501～1200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13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4</w:t>
            </w:r>
          </w:p>
        </w:tc>
      </w:tr>
    </w:tbl>
    <w:p>
      <w:pPr>
        <w:pStyle w:val="21"/>
        <w:jc w:val="center"/>
        <w:rPr>
          <w:rFonts w:hAnsi="宋体" w:cs="宋体"/>
          <w:color w:val="000000"/>
          <w:szCs w:val="21"/>
        </w:rPr>
      </w:pP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.3.3判定规则</w:t>
      </w:r>
    </w:p>
    <w:p>
      <w:pPr>
        <w:pStyle w:val="26"/>
        <w:numPr>
          <w:ilvl w:val="0"/>
          <w:numId w:val="0"/>
        </w:numPr>
        <w:tabs>
          <w:tab w:val="left" w:pos="360"/>
        </w:tabs>
        <w:spacing w:before="156" w:after="156"/>
        <w:ind w:firstLine="420" w:firstLineChars="200"/>
        <w:jc w:val="both"/>
        <w:rPr>
          <w:rFonts w:ascii="宋体" w:hAnsi="宋体" w:eastAsia="宋体" w:cs="宋体"/>
          <w:color w:val="000000"/>
        </w:rPr>
      </w:pPr>
      <w:r>
        <w:rPr>
          <w:rFonts w:hint="eastAsia" w:ascii="宋体" w:hAnsi="宋体" w:eastAsia="宋体" w:cs="宋体"/>
          <w:color w:val="000000"/>
        </w:rPr>
        <w:t>型式检验项目为本</w:t>
      </w:r>
      <w:r>
        <w:rPr>
          <w:rFonts w:hint="eastAsia" w:ascii="宋体" w:hAnsi="宋体" w:eastAsia="宋体" w:cs="宋体"/>
          <w:color w:val="000000"/>
          <w:lang w:val="en-US" w:eastAsia="zh-CN"/>
        </w:rPr>
        <w:t>文件</w:t>
      </w:r>
      <w:r>
        <w:rPr>
          <w:rFonts w:hint="eastAsia" w:ascii="宋体" w:hAnsi="宋体" w:eastAsia="宋体" w:cs="宋体"/>
          <w:color w:val="000000"/>
        </w:rPr>
        <w:t>第</w:t>
      </w:r>
      <w:r>
        <w:rPr>
          <w:rFonts w:hint="eastAsia" w:ascii="宋体" w:hAnsi="宋体" w:eastAsia="宋体" w:cs="宋体"/>
          <w:color w:val="000000"/>
          <w:lang w:val="en-US" w:eastAsia="zh-CN"/>
        </w:rPr>
        <w:t>9</w:t>
      </w:r>
      <w:r>
        <w:rPr>
          <w:rFonts w:hint="eastAsia" w:ascii="宋体" w:hAnsi="宋体" w:eastAsia="宋体" w:cs="宋体"/>
          <w:color w:val="000000"/>
        </w:rPr>
        <w:t>章全部项目， 放射性检验结果不合格即判为型式检验不合格，其他项结果按表2规定。</w:t>
      </w:r>
    </w:p>
    <w:p>
      <w:pPr>
        <w:pStyle w:val="34"/>
        <w:numPr>
          <w:ilvl w:val="0"/>
          <w:numId w:val="0"/>
        </w:numPr>
        <w:spacing w:before="312" w:after="312"/>
        <w:jc w:val="both"/>
        <w:rPr>
          <w:rFonts w:hAnsi="黑体"/>
          <w:color w:val="000000"/>
          <w:szCs w:val="21"/>
        </w:rPr>
      </w:pPr>
      <w:r>
        <w:rPr>
          <w:rFonts w:hint="eastAsia" w:hAnsi="黑体"/>
          <w:color w:val="000000"/>
          <w:szCs w:val="21"/>
        </w:rPr>
        <w:t>1</w:t>
      </w:r>
      <w:r>
        <w:rPr>
          <w:rFonts w:hint="eastAsia" w:hAnsi="黑体"/>
          <w:color w:val="000000"/>
          <w:szCs w:val="21"/>
          <w:lang w:val="en-US" w:eastAsia="zh-CN"/>
        </w:rPr>
        <w:t>2</w:t>
      </w:r>
      <w:r>
        <w:rPr>
          <w:rFonts w:hint="eastAsia" w:hAnsi="黑体"/>
          <w:color w:val="000000"/>
          <w:szCs w:val="21"/>
        </w:rPr>
        <w:t xml:space="preserve"> 标志、包装、运输</w:t>
      </w:r>
      <w:r>
        <w:rPr>
          <w:rFonts w:hint="eastAsia" w:hAnsi="黑体"/>
          <w:color w:val="000000"/>
          <w:szCs w:val="21"/>
          <w:lang w:val="en-US" w:eastAsia="zh-CN"/>
        </w:rPr>
        <w:t>及</w:t>
      </w:r>
      <w:r>
        <w:rPr>
          <w:rFonts w:hint="eastAsia" w:hAnsi="黑体"/>
          <w:color w:val="000000"/>
          <w:szCs w:val="21"/>
        </w:rPr>
        <w:t>贮存</w:t>
      </w:r>
    </w:p>
    <w:p>
      <w:pPr>
        <w:pStyle w:val="34"/>
        <w:numPr>
          <w:ilvl w:val="0"/>
          <w:numId w:val="0"/>
        </w:numPr>
        <w:spacing w:before="312" w:after="312"/>
        <w:jc w:val="both"/>
        <w:rPr>
          <w:rFonts w:hAnsi="黑体"/>
          <w:color w:val="000000"/>
          <w:szCs w:val="21"/>
        </w:rPr>
      </w:pPr>
      <w:r>
        <w:rPr>
          <w:rFonts w:hint="eastAsia" w:hAnsi="黑体"/>
          <w:color w:val="000000"/>
          <w:szCs w:val="21"/>
        </w:rPr>
        <w:t>1</w:t>
      </w:r>
      <w:r>
        <w:rPr>
          <w:rFonts w:hint="eastAsia" w:hAnsi="黑体"/>
          <w:color w:val="000000"/>
          <w:szCs w:val="21"/>
          <w:lang w:val="en-US" w:eastAsia="zh-CN"/>
        </w:rPr>
        <w:t>2</w:t>
      </w:r>
      <w:r>
        <w:rPr>
          <w:rFonts w:hint="eastAsia" w:hAnsi="黑体"/>
          <w:color w:val="000000"/>
          <w:szCs w:val="21"/>
        </w:rPr>
        <w:t>.1标志</w:t>
      </w:r>
    </w:p>
    <w:p>
      <w:pPr>
        <w:pStyle w:val="21"/>
        <w:ind w:left="0" w:leftChars="0" w:firstLine="420" w:firstLineChars="200"/>
        <w:rPr>
          <w:rFonts w:hAnsi="宋体" w:cs="宋体"/>
          <w:color w:val="000000"/>
          <w:szCs w:val="21"/>
        </w:rPr>
      </w:pPr>
      <w:r>
        <w:rPr>
          <w:rFonts w:hint="eastAsia" w:hAnsi="宋体" w:cs="宋体"/>
          <w:color w:val="000000"/>
          <w:szCs w:val="21"/>
        </w:rPr>
        <w:t>包装上应有明显的标识</w:t>
      </w:r>
      <w:r>
        <w:rPr>
          <w:rFonts w:hint="eastAsia" w:hAnsi="宋体" w:cs="宋体"/>
          <w:color w:val="000000"/>
          <w:szCs w:val="21"/>
          <w:lang w:eastAsia="zh-CN"/>
        </w:rPr>
        <w:t>，</w:t>
      </w:r>
      <w:r>
        <w:rPr>
          <w:rFonts w:hint="eastAsia" w:hAnsi="宋体" w:cs="宋体"/>
          <w:color w:val="000000"/>
          <w:szCs w:val="21"/>
        </w:rPr>
        <w:t>包括：企业标识、产品名称、规格、品种、出厂日期、生产单位、地址、产品执行标准编号。</w:t>
      </w:r>
      <w:r>
        <w:rPr>
          <w:rFonts w:hint="eastAsia" w:ascii="宋体" w:hAnsi="宋体" w:cs="宋体"/>
          <w:szCs w:val="21"/>
          <w:lang w:val="en-US" w:eastAsia="zh-CN"/>
        </w:rPr>
        <w:t>获准使用地理标志产品专用标志的生产者</w:t>
      </w:r>
      <w:r>
        <w:rPr>
          <w:rFonts w:hint="eastAsia" w:ascii="宋体" w:hAnsi="宋体" w:eastAsia="宋体" w:cs="宋体"/>
          <w:szCs w:val="21"/>
          <w:lang w:val="en-US" w:eastAsia="zh-CN"/>
        </w:rPr>
        <w:t>，可在其产品或产品的外包装或产品说明书上使用地理标志</w:t>
      </w:r>
      <w:r>
        <w:rPr>
          <w:rFonts w:hint="eastAsia" w:ascii="宋体" w:hAnsi="宋体" w:cs="宋体"/>
          <w:szCs w:val="21"/>
          <w:lang w:val="en-US" w:eastAsia="zh-CN"/>
        </w:rPr>
        <w:t>专用标志</w:t>
      </w:r>
      <w:r>
        <w:rPr>
          <w:rFonts w:hint="eastAsia" w:ascii="宋体" w:hAnsi="宋体" w:eastAsia="宋体" w:cs="宋体"/>
          <w:szCs w:val="21"/>
          <w:lang w:val="en-US" w:eastAsia="zh-CN"/>
        </w:rPr>
        <w:t>。</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2</w:t>
      </w:r>
      <w:r>
        <w:rPr>
          <w:rFonts w:hint="eastAsia" w:hAnsi="黑体" w:cs="宋体"/>
          <w:color w:val="000000"/>
        </w:rPr>
        <w:t>.2包装</w:t>
      </w:r>
    </w:p>
    <w:p>
      <w:pPr>
        <w:pStyle w:val="21"/>
        <w:rPr>
          <w:rFonts w:hAnsi="宋体" w:cs="宋体"/>
          <w:color w:val="000000"/>
          <w:szCs w:val="21"/>
        </w:rPr>
      </w:pPr>
      <w:r>
        <w:rPr>
          <w:rFonts w:hint="eastAsia" w:hAnsi="宋体" w:cs="宋体"/>
          <w:color w:val="000000"/>
          <w:szCs w:val="21"/>
        </w:rPr>
        <w:t>包装的结构要合理、坚实，图案清晰。</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2</w:t>
      </w:r>
      <w:r>
        <w:rPr>
          <w:rFonts w:hint="eastAsia" w:hAnsi="黑体" w:cs="宋体"/>
          <w:color w:val="000000"/>
        </w:rPr>
        <w:t>.3运输</w:t>
      </w:r>
    </w:p>
    <w:p>
      <w:pPr>
        <w:pStyle w:val="21"/>
        <w:rPr>
          <w:rFonts w:hAnsi="宋体" w:cs="宋体"/>
          <w:color w:val="000000"/>
          <w:szCs w:val="21"/>
        </w:rPr>
      </w:pPr>
      <w:r>
        <w:rPr>
          <w:rFonts w:hint="eastAsia" w:hAnsi="宋体" w:cs="宋体"/>
          <w:color w:val="000000"/>
          <w:szCs w:val="21"/>
        </w:rPr>
        <w:t>运输过程中，轻装轻放，防止摔落</w:t>
      </w:r>
      <w:r>
        <w:rPr>
          <w:rFonts w:hint="eastAsia" w:hAnsi="宋体" w:cs="宋体"/>
          <w:color w:val="000000"/>
          <w:szCs w:val="21"/>
          <w:lang w:eastAsia="zh-CN"/>
        </w:rPr>
        <w:t>、</w:t>
      </w:r>
      <w:r>
        <w:rPr>
          <w:rFonts w:hint="eastAsia" w:hAnsi="宋体" w:cs="宋体"/>
          <w:color w:val="000000"/>
          <w:szCs w:val="21"/>
        </w:rPr>
        <w:t>碰撞</w:t>
      </w:r>
      <w:r>
        <w:rPr>
          <w:rFonts w:hint="eastAsia" w:hAnsi="宋体" w:cs="宋体"/>
          <w:color w:val="000000"/>
          <w:szCs w:val="21"/>
          <w:lang w:eastAsia="zh-CN"/>
        </w:rPr>
        <w:t>、</w:t>
      </w:r>
      <w:r>
        <w:rPr>
          <w:rFonts w:hint="eastAsia" w:hAnsi="宋体" w:cs="宋体"/>
          <w:color w:val="000000"/>
          <w:szCs w:val="21"/>
        </w:rPr>
        <w:t>损坏，避免日照、雨淋、防止受潮。</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2</w:t>
      </w:r>
      <w:r>
        <w:rPr>
          <w:rFonts w:hint="eastAsia" w:hAnsi="黑体" w:cs="宋体"/>
          <w:color w:val="000000"/>
        </w:rPr>
        <w:t>.4贮存</w:t>
      </w:r>
    </w:p>
    <w:p>
      <w:pPr>
        <w:ind w:firstLine="420" w:firstLineChars="200"/>
        <w:rPr>
          <w:rFonts w:hint="eastAsia" w:ascii="黑体" w:hAnsi="黑体" w:eastAsia="黑体" w:cs="宋体"/>
          <w:bCs/>
          <w:szCs w:val="21"/>
        </w:rPr>
      </w:pPr>
      <w:r>
        <w:rPr>
          <w:rFonts w:hint="eastAsia" w:ascii="宋体" w:hAnsi="宋体" w:cs="宋体"/>
          <w:color w:val="000000"/>
          <w:szCs w:val="21"/>
        </w:rPr>
        <w:t>产品</w:t>
      </w:r>
      <w:r>
        <w:rPr>
          <w:rFonts w:hint="eastAsia" w:ascii="宋体" w:hAnsi="宋体" w:cs="宋体"/>
          <w:color w:val="000000"/>
          <w:szCs w:val="21"/>
          <w:lang w:val="en-US" w:eastAsia="zh-CN"/>
        </w:rPr>
        <w:t>置</w:t>
      </w:r>
      <w:r>
        <w:rPr>
          <w:rFonts w:hint="eastAsia" w:ascii="宋体" w:hAnsi="宋体" w:cs="宋体"/>
          <w:color w:val="000000"/>
          <w:szCs w:val="21"/>
        </w:rPr>
        <w:t>于干燥、通风</w:t>
      </w:r>
      <w:r>
        <w:rPr>
          <w:rFonts w:hint="eastAsia" w:ascii="宋体" w:hAnsi="宋体" w:cs="宋体"/>
          <w:color w:val="000000"/>
          <w:szCs w:val="21"/>
          <w:lang w:val="en-US" w:eastAsia="zh-CN"/>
        </w:rPr>
        <w:t>的环境中。</w:t>
      </w: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both"/>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rPr>
          <w:rFonts w:hint="default" w:ascii="黑体" w:hAnsi="黑体" w:eastAsia="黑体" w:cs="宋体"/>
          <w:bCs/>
          <w:szCs w:val="21"/>
          <w:lang w:val="en-US" w:eastAsia="zh-CN"/>
        </w:rPr>
      </w:pPr>
    </w:p>
    <w:p>
      <w:pPr>
        <w:rPr>
          <w:rFonts w:hint="eastAsia" w:ascii="黑体" w:hAnsi="黑体" w:eastAsia="黑体" w:cs="宋体"/>
          <w:bCs/>
          <w:szCs w:val="21"/>
        </w:rPr>
      </w:pPr>
    </w:p>
    <w:p>
      <w:pPr>
        <w:widowControl/>
        <w:jc w:val="center"/>
        <w:rPr>
          <w:rFonts w:hint="eastAsia"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附 录A</w:t>
      </w:r>
    </w:p>
    <w:p>
      <w:pPr>
        <w:widowControl/>
        <w:jc w:val="center"/>
        <w:rPr>
          <w:rFonts w:hint="default"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（资料性）</w:t>
      </w:r>
    </w:p>
    <w:p>
      <w:pPr>
        <w:widowControl/>
        <w:jc w:val="center"/>
        <w:rPr>
          <w:rFonts w:hint="eastAsia"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color w:val="000000"/>
          <w:kern w:val="0"/>
          <w:szCs w:val="21"/>
          <w:lang w:val="en-US" w:eastAsia="zh-CN"/>
        </w:rPr>
        <w:t xml:space="preserve"> </w:t>
      </w:r>
      <w:r>
        <w:rPr>
          <w:rFonts w:hint="eastAsia" w:ascii="黑体" w:hAnsi="黑体" w:eastAsia="黑体" w:cs="黑体"/>
          <w:bCs/>
          <w:color w:val="000000"/>
          <w:kern w:val="0"/>
          <w:szCs w:val="21"/>
        </w:rPr>
        <w:t>辽砚的石品种类</w:t>
      </w:r>
    </w:p>
    <w:p>
      <w:pPr>
        <w:widowControl/>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辽砚的石品种类见表A.1</w:t>
      </w:r>
    </w:p>
    <w:tbl>
      <w:tblPr>
        <w:tblStyle w:val="6"/>
        <w:tblpPr w:leftFromText="180" w:rightFromText="180" w:vertAnchor="text" w:horzAnchor="page" w:tblpX="1962" w:tblpY="4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辽砚种类</w:t>
            </w:r>
          </w:p>
        </w:tc>
        <w:tc>
          <w:tcPr>
            <w:tcW w:w="284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简介</w:t>
            </w:r>
          </w:p>
        </w:tc>
        <w:tc>
          <w:tcPr>
            <w:tcW w:w="284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青云石</w:t>
            </w:r>
          </w:p>
        </w:tc>
        <w:tc>
          <w:tcPr>
            <w:tcW w:w="2841" w:type="dxa"/>
            <w:vAlign w:val="center"/>
          </w:tcPr>
          <w:p>
            <w:pPr>
              <w:widowControl/>
              <w:jc w:val="left"/>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青云石以青绿、翠绿为基调，质地致密细腻、光滑温润、色泽纯净。</w:t>
            </w:r>
          </w:p>
        </w:tc>
        <w:tc>
          <w:tcPr>
            <w:tcW w:w="2841" w:type="dxa"/>
            <w:vAlign w:val="center"/>
          </w:tcPr>
          <w:p>
            <w:pPr>
              <w:widowControl/>
              <w:jc w:val="center"/>
              <w:rPr>
                <w:rFonts w:ascii="宋体" w:hAnsi="宋体" w:cs="宋体"/>
                <w:color w:val="000000"/>
                <w:kern w:val="0"/>
                <w:szCs w:val="21"/>
              </w:rPr>
            </w:pPr>
          </w:p>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A</w:t>
            </w: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紫云石</w:t>
            </w:r>
          </w:p>
        </w:tc>
        <w:tc>
          <w:tcPr>
            <w:tcW w:w="2841" w:type="dxa"/>
            <w:vAlign w:val="center"/>
          </w:tcPr>
          <w:p>
            <w:pPr>
              <w:widowControl/>
              <w:jc w:val="left"/>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紫云石石质细腻光滑“滑而流墨、涩而不磨笔”，青蓝中带有紫红色纹理，似蓝天红霞，凝于砚台之中。</w:t>
            </w:r>
          </w:p>
        </w:tc>
        <w:tc>
          <w:tcPr>
            <w:tcW w:w="2841" w:type="dxa"/>
            <w:vAlign w:val="center"/>
          </w:tcPr>
          <w:p>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线石</w:t>
            </w:r>
          </w:p>
        </w:tc>
        <w:tc>
          <w:tcPr>
            <w:tcW w:w="2841"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线石是由青云石、紫云石组成，二者相间为线石；线石材质软硬适中且细密精密，是雕刻砚台的上等石材，以此石制成的砚台不伤毫不跑墨。</w:t>
            </w:r>
          </w:p>
        </w:tc>
        <w:tc>
          <w:tcPr>
            <w:tcW w:w="2841" w:type="dxa"/>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lang w:val="en-US" w:eastAsia="zh-CN"/>
              </w:rPr>
              <w:t>C</w:t>
            </w:r>
            <w:r>
              <w:rPr>
                <w:rFonts w:hint="eastAsia" w:ascii="宋体" w:hAnsi="宋体" w:cs="宋体"/>
                <w:color w:val="000000"/>
                <w:kern w:val="0"/>
                <w:szCs w:val="21"/>
              </w:rPr>
              <w:t>1、</w:t>
            </w:r>
            <w:r>
              <w:rPr>
                <w:rFonts w:hint="eastAsia" w:ascii="宋体" w:hAnsi="宋体" w:cs="宋体"/>
                <w:color w:val="000000"/>
                <w:kern w:val="0"/>
                <w:szCs w:val="21"/>
                <w:lang w:val="en-US" w:eastAsia="zh-CN"/>
              </w:rPr>
              <w:t>C</w:t>
            </w:r>
            <w:r>
              <w:rPr>
                <w:rFonts w:hint="eastAsia" w:ascii="宋体" w:hAnsi="宋体"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木纹石</w:t>
            </w:r>
          </w:p>
          <w:p>
            <w:pPr>
              <w:widowControl/>
              <w:jc w:val="center"/>
              <w:rPr>
                <w:rFonts w:hint="eastAsia" w:ascii="宋体" w:hAnsi="宋体" w:eastAsia="宋体" w:cs="宋体"/>
                <w:color w:val="000000"/>
                <w:kern w:val="0"/>
                <w:sz w:val="21"/>
                <w:szCs w:val="21"/>
                <w:lang w:val="en-US" w:eastAsia="zh-CN" w:bidi="ar-SA"/>
              </w:rPr>
            </w:pPr>
          </w:p>
        </w:tc>
        <w:tc>
          <w:tcPr>
            <w:tcW w:w="2841"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木纹石是一种具有木质纹理的变质岩，其纹理多变且富有层次感，颜色以灰色、褐色、浅黄色为主，质地细腻，具有较高的硬度和良好的耐磨性。</w:t>
            </w:r>
          </w:p>
        </w:tc>
        <w:tc>
          <w:tcPr>
            <w:tcW w:w="2841" w:type="dxa"/>
            <w:vAlign w:val="center"/>
          </w:tcPr>
          <w:p>
            <w:pPr>
              <w:widowControl/>
              <w:jc w:val="center"/>
              <w:rPr>
                <w:rFonts w:ascii="宋体" w:hAnsi="宋体" w:cs="宋体"/>
                <w:color w:val="000000"/>
                <w:kern w:val="0"/>
                <w:szCs w:val="21"/>
              </w:rPr>
            </w:pPr>
          </w:p>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val="en-US" w:eastAsia="zh-CN"/>
              </w:rPr>
              <w:t>松花石</w:t>
            </w:r>
          </w:p>
        </w:tc>
        <w:tc>
          <w:tcPr>
            <w:tcW w:w="2841"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lang w:val="en-US" w:eastAsia="zh-CN"/>
              </w:rPr>
              <w:t>松花石色调丰富，以绿、紫、黄、青色居多。质地坚实、纹理奇特，温润如玉，以此石制成的松花砚，有滑不拒墨、涩不滞笔的特点。</w:t>
            </w:r>
          </w:p>
        </w:tc>
        <w:tc>
          <w:tcPr>
            <w:tcW w:w="284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val="en-US" w:eastAsia="zh-CN"/>
              </w:rPr>
              <w:t>E</w:t>
            </w: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草花石</w:t>
            </w:r>
          </w:p>
        </w:tc>
        <w:tc>
          <w:tcPr>
            <w:tcW w:w="2841" w:type="dxa"/>
            <w:vAlign w:val="center"/>
          </w:tcPr>
          <w:p>
            <w:pPr>
              <w:widowControl/>
              <w:jc w:val="left"/>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草花石是大自然雕刻出的艺术品，层次分明，浓墨山水、奇花异草，高山湖泊无奇不有，微妙维翘。</w:t>
            </w:r>
          </w:p>
        </w:tc>
        <w:tc>
          <w:tcPr>
            <w:tcW w:w="2841" w:type="dxa"/>
            <w:vAlign w:val="center"/>
          </w:tcPr>
          <w:p>
            <w:pPr>
              <w:widowControl/>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F1</w:t>
            </w:r>
          </w:p>
        </w:tc>
      </w:tr>
    </w:tbl>
    <w:p>
      <w:pPr>
        <w:widowControl/>
        <w:ind w:firstLine="420" w:firstLineChars="200"/>
        <w:jc w:val="center"/>
        <w:rPr>
          <w:rFonts w:hint="eastAsia" w:ascii="黑体" w:hAnsi="黑体" w:eastAsia="黑体" w:cs="黑体"/>
          <w:color w:val="000000"/>
          <w:kern w:val="0"/>
          <w:szCs w:val="21"/>
          <w:lang w:val="en-US" w:eastAsia="zh-CN"/>
        </w:rPr>
      </w:pPr>
      <w:r>
        <w:rPr>
          <w:rFonts w:hint="eastAsia" w:ascii="黑体" w:hAnsi="黑体" w:eastAsia="黑体" w:cs="黑体"/>
          <w:color w:val="000000"/>
          <w:kern w:val="0"/>
          <w:szCs w:val="21"/>
          <w:lang w:val="en-US" w:eastAsia="zh-CN"/>
        </w:rPr>
        <w:t>表A.1 辽砚的石品种类</w:t>
      </w:r>
    </w:p>
    <w:p>
      <w:pPr>
        <w:widowControl/>
        <w:ind w:firstLine="420" w:firstLineChars="200"/>
        <w:jc w:val="center"/>
        <w:rPr>
          <w:rFonts w:hint="eastAsia" w:ascii="黑体" w:hAnsi="黑体" w:eastAsia="黑体" w:cs="黑体"/>
          <w:color w:val="000000"/>
          <w:kern w:val="0"/>
          <w:szCs w:val="21"/>
          <w:lang w:val="en-US" w:eastAsia="zh-CN"/>
        </w:rPr>
        <w:sectPr>
          <w:footerReference r:id="rId6" w:type="default"/>
          <w:pgSz w:w="11906" w:h="16838"/>
          <w:pgMar w:top="1440" w:right="1800" w:bottom="1440" w:left="1800" w:header="851" w:footer="992" w:gutter="0"/>
          <w:pgNumType w:fmt="decimal" w:start="1"/>
          <w:cols w:space="720" w:num="1"/>
          <w:docGrid w:type="lines" w:linePitch="312" w:charSpace="0"/>
        </w:sectPr>
      </w:pPr>
    </w:p>
    <w:p>
      <w:pPr>
        <w:rPr>
          <w:rFonts w:ascii="宋体" w:hAnsi="宋体" w:cs="宋体"/>
          <w:b/>
          <w:bCs/>
          <w:szCs w:val="21"/>
        </w:rPr>
      </w:pPr>
      <w:r>
        <w:rPr>
          <w:rFonts w:hint="eastAsia" w:ascii="宋体" w:hAnsi="宋体" w:cs="宋体"/>
          <w:b/>
          <w:bCs/>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-302260</wp:posOffset>
            </wp:positionV>
            <wp:extent cx="4090670" cy="2301240"/>
            <wp:effectExtent l="0" t="0" r="5080" b="3810"/>
            <wp:wrapSquare wrapText="bothSides"/>
            <wp:docPr id="9" name="图片 12" descr="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青"/>
                    <pic:cNvPicPr>
                      <a:picLocks noChangeAspect="1"/>
                    </pic:cNvPicPr>
                  </pic:nvPicPr>
                  <pic:blipFill>
                    <a:blip r:embed="rId11" cstate="print"/>
                    <a:srcRect/>
                    <a:stretch>
                      <a:fillRect/>
                    </a:stretch>
                  </pic:blipFill>
                  <pic:spPr>
                    <a:xfrm>
                      <a:off x="0" y="0"/>
                      <a:ext cx="4090670" cy="2301240"/>
                    </a:xfrm>
                    <a:prstGeom prst="rect">
                      <a:avLst/>
                    </a:prstGeom>
                    <a:ln w="9525" cmpd="sng">
                      <a:noFill/>
                      <a:miter lim="800000"/>
                      <a:headEnd/>
                      <a:tailEnd/>
                    </a:ln>
                  </pic:spPr>
                </pic:pic>
              </a:graphicData>
            </a:graphic>
          </wp:anchor>
        </w:drawing>
      </w:r>
    </w:p>
    <w:p>
      <w:pPr>
        <w:rPr>
          <w:rFonts w:ascii="宋体" w:hAnsi="宋体" w:cs="宋体"/>
          <w:b/>
          <w:bCs/>
          <w:szCs w:val="21"/>
        </w:rPr>
      </w:pPr>
    </w:p>
    <w:p>
      <w:pPr>
        <w:rPr>
          <w:rFonts w:ascii="宋体" w:hAnsi="宋体" w:cs="宋体"/>
          <w:b/>
          <w:bCs/>
          <w:szCs w:val="21"/>
        </w:rPr>
      </w:pPr>
    </w:p>
    <w:p/>
    <w:p/>
    <w:p/>
    <w:p/>
    <w:p>
      <w:pPr>
        <w:jc w:val="left"/>
        <w:rPr>
          <w:rFonts w:ascii="宋体" w:hAnsi="宋体" w:cs="宋体"/>
          <w:b/>
          <w:bCs/>
          <w:sz w:val="28"/>
          <w:szCs w:val="28"/>
        </w:rPr>
      </w:pPr>
      <w:r>
        <w:rPr>
          <w:rFonts w:hint="eastAsia" w:ascii="宋体" w:hAnsi="宋体" w:cs="宋体"/>
          <w:b/>
          <w:bCs/>
          <w:sz w:val="28"/>
          <w:szCs w:val="28"/>
          <w:lang w:val="en-US" w:eastAsia="zh-CN"/>
        </w:rPr>
        <w:t>A1</w:t>
      </w:r>
      <w:r>
        <w:rPr>
          <w:rFonts w:hint="eastAsia" w:ascii="宋体" w:hAnsi="宋体" w:cs="宋体"/>
          <w:b/>
          <w:bCs/>
          <w:sz w:val="28"/>
          <w:szCs w:val="28"/>
        </w:rPr>
        <w:t>青云石</w:t>
      </w:r>
    </w:p>
    <w:p/>
    <w:p/>
    <w:p/>
    <w:p>
      <w:r>
        <w:drawing>
          <wp:anchor distT="0" distB="0" distL="114300" distR="114300" simplePos="0" relativeHeight="251667456" behindDoc="0" locked="0" layoutInCell="1" allowOverlap="1">
            <wp:simplePos x="0" y="0"/>
            <wp:positionH relativeFrom="column">
              <wp:posOffset>1825625</wp:posOffset>
            </wp:positionH>
            <wp:positionV relativeFrom="paragraph">
              <wp:posOffset>177165</wp:posOffset>
            </wp:positionV>
            <wp:extent cx="4556760" cy="2019300"/>
            <wp:effectExtent l="0" t="0" r="15240" b="0"/>
            <wp:wrapSquare wrapText="bothSides"/>
            <wp:docPr id="10" name="图片 13" descr="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紫"/>
                    <pic:cNvPicPr>
                      <a:picLocks noChangeAspect="1"/>
                    </pic:cNvPicPr>
                  </pic:nvPicPr>
                  <pic:blipFill>
                    <a:blip r:embed="rId12" cstate="print"/>
                    <a:srcRect/>
                    <a:stretch>
                      <a:fillRect/>
                    </a:stretch>
                  </pic:blipFill>
                  <pic:spPr>
                    <a:xfrm>
                      <a:off x="0" y="0"/>
                      <a:ext cx="4556760" cy="2019300"/>
                    </a:xfrm>
                    <a:prstGeom prst="rect">
                      <a:avLst/>
                    </a:prstGeom>
                    <a:ln w="9525" cmpd="sng">
                      <a:noFill/>
                      <a:miter lim="800000"/>
                      <a:headEnd/>
                      <a:tailEnd/>
                    </a:ln>
                    <a:effectLst/>
                  </pic:spPr>
                </pic:pic>
              </a:graphicData>
            </a:graphic>
          </wp:anchor>
        </w:drawing>
      </w:r>
    </w:p>
    <w:p/>
    <w:p/>
    <w:p/>
    <w:p/>
    <w:p>
      <w:pPr>
        <w:jc w:val="both"/>
      </w:pPr>
    </w:p>
    <w:p>
      <w:pPr>
        <w:jc w:val="center"/>
        <w:rPr>
          <w:rFonts w:ascii="宋体" w:hAnsi="宋体" w:cs="宋体"/>
          <w:szCs w:val="21"/>
        </w:rPr>
      </w:pPr>
      <w:r>
        <w:rPr>
          <w:rFonts w:hint="eastAsia" w:ascii="宋体" w:hAnsi="宋体" w:cs="宋体"/>
          <w:b/>
          <w:bCs/>
          <w:sz w:val="28"/>
          <w:szCs w:val="28"/>
        </w:rPr>
        <w:t xml:space="preserve">          </w:t>
      </w:r>
      <w:r>
        <w:rPr>
          <w:rFonts w:hint="eastAsia" w:ascii="宋体" w:hAnsi="宋体" w:cs="宋体"/>
          <w:b/>
          <w:bCs/>
          <w:sz w:val="28"/>
          <w:szCs w:val="28"/>
          <w:lang w:val="en-US" w:eastAsia="zh-CN"/>
        </w:rPr>
        <w:t>B</w:t>
      </w:r>
      <w:r>
        <w:rPr>
          <w:rFonts w:hint="eastAsia" w:ascii="宋体" w:hAnsi="宋体" w:cs="宋体"/>
          <w:b/>
          <w:bCs/>
          <w:sz w:val="28"/>
          <w:szCs w:val="28"/>
        </w:rPr>
        <w:t>1紫云石</w:t>
      </w:r>
    </w:p>
    <w:p/>
    <w:p/>
    <w:p>
      <w:pPr>
        <w:tabs>
          <w:tab w:val="left" w:pos="1506"/>
        </w:tabs>
        <w:jc w:val="left"/>
      </w:pPr>
      <w:r>
        <w:rPr>
          <w:rFonts w:hint="eastAsia"/>
        </w:rPr>
        <w:tab/>
      </w:r>
    </w:p>
    <w:p/>
    <w:p/>
    <w:p>
      <w:pPr>
        <w:jc w:val="both"/>
      </w:pPr>
    </w:p>
    <w:p>
      <w:pPr>
        <w:tabs>
          <w:tab w:val="left" w:pos="3694"/>
        </w:tabs>
        <w:rPr>
          <w:rFonts w:hint="eastAsia" w:ascii="宋体" w:hAnsi="宋体" w:eastAsia="宋体" w:cs="宋体"/>
          <w:b/>
          <w:bCs/>
          <w:color w:val="000000"/>
          <w:kern w:val="0"/>
          <w:sz w:val="28"/>
          <w:szCs w:val="28"/>
          <w:lang w:eastAsia="zh-CN"/>
        </w:rPr>
      </w:pPr>
    </w:p>
    <w:p>
      <w:pPr>
        <w:rPr>
          <w:rFonts w:ascii="宋体" w:hAnsi="宋体" w:cs="宋体"/>
          <w:b/>
          <w:bCs/>
          <w:color w:val="000000"/>
          <w:kern w:val="0"/>
          <w:sz w:val="28"/>
          <w:szCs w:val="28"/>
        </w:rPr>
      </w:pPr>
      <w:r>
        <w:rPr>
          <w:rFonts w:hint="eastAsia" w:ascii="宋体" w:hAnsi="宋体" w:cs="宋体"/>
          <w:color w:val="000000"/>
          <w:kern w:val="0"/>
          <w:szCs w:val="21"/>
        </w:rPr>
        <w:drawing>
          <wp:anchor distT="0" distB="0" distL="114300" distR="114300" simplePos="0" relativeHeight="251664384" behindDoc="0" locked="0" layoutInCell="1" allowOverlap="1">
            <wp:simplePos x="0" y="0"/>
            <wp:positionH relativeFrom="column">
              <wp:posOffset>3314700</wp:posOffset>
            </wp:positionH>
            <wp:positionV relativeFrom="paragraph">
              <wp:posOffset>285115</wp:posOffset>
            </wp:positionV>
            <wp:extent cx="2168525" cy="1372870"/>
            <wp:effectExtent l="0" t="0" r="3175" b="17780"/>
            <wp:wrapSquare wrapText="bothSides"/>
            <wp:docPr id="5" name="图片 9"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线1"/>
                    <pic:cNvPicPr>
                      <a:picLocks noChangeAspect="1"/>
                    </pic:cNvPicPr>
                  </pic:nvPicPr>
                  <pic:blipFill>
                    <a:blip r:embed="rId13" cstate="print"/>
                    <a:srcRect/>
                    <a:stretch>
                      <a:fillRect/>
                    </a:stretch>
                  </pic:blipFill>
                  <pic:spPr>
                    <a:xfrm>
                      <a:off x="0" y="0"/>
                      <a:ext cx="2168525" cy="1372870"/>
                    </a:xfrm>
                    <a:prstGeom prst="rect">
                      <a:avLst/>
                    </a:prstGeom>
                    <a:ln w="9525" cmpd="sng">
                      <a:noFill/>
                      <a:miter lim="800000"/>
                      <a:headEnd/>
                      <a:tailEnd/>
                    </a:ln>
                  </pic:spPr>
                </pic:pic>
              </a:graphicData>
            </a:graphic>
          </wp:anchor>
        </w:drawing>
      </w:r>
      <w:r>
        <w:rPr>
          <w:rFonts w:hint="eastAsia" w:ascii="宋体" w:hAnsi="宋体" w:cs="宋体"/>
          <w:color w:val="000000"/>
          <w:kern w:val="0"/>
          <w:szCs w:val="21"/>
        </w:rPr>
        <w:drawing>
          <wp:anchor distT="0" distB="0" distL="114300" distR="114300" simplePos="0" relativeHeight="251663360" behindDoc="0" locked="0" layoutInCell="1" allowOverlap="1">
            <wp:simplePos x="0" y="0"/>
            <wp:positionH relativeFrom="column">
              <wp:posOffset>857250</wp:posOffset>
            </wp:positionH>
            <wp:positionV relativeFrom="paragraph">
              <wp:posOffset>280035</wp:posOffset>
            </wp:positionV>
            <wp:extent cx="1998345" cy="1393825"/>
            <wp:effectExtent l="0" t="0" r="1905" b="15875"/>
            <wp:wrapSquare wrapText="bothSides"/>
            <wp:docPr id="6" name="图片 8"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线1"/>
                    <pic:cNvPicPr>
                      <a:picLocks noChangeAspect="1"/>
                    </pic:cNvPicPr>
                  </pic:nvPicPr>
                  <pic:blipFill>
                    <a:blip r:embed="rId13" cstate="print"/>
                    <a:srcRect/>
                    <a:stretch>
                      <a:fillRect/>
                    </a:stretch>
                  </pic:blipFill>
                  <pic:spPr>
                    <a:xfrm>
                      <a:off x="0" y="0"/>
                      <a:ext cx="1998345" cy="1393825"/>
                    </a:xfrm>
                    <a:prstGeom prst="rect">
                      <a:avLst/>
                    </a:prstGeom>
                    <a:ln w="9525" cmpd="sng">
                      <a:noFill/>
                      <a:miter lim="800000"/>
                      <a:headEnd/>
                      <a:tailEnd/>
                    </a:ln>
                    <a:effectLst/>
                  </pic:spPr>
                </pic:pic>
              </a:graphicData>
            </a:graphic>
          </wp:anchor>
        </w:drawing>
      </w:r>
    </w:p>
    <w:p/>
    <w:p/>
    <w:p/>
    <w:p/>
    <w:p/>
    <w:p/>
    <w:p>
      <w:pPr>
        <w:widowControl/>
        <w:tabs>
          <w:tab w:val="left" w:pos="1154"/>
          <w:tab w:val="center" w:pos="2136"/>
        </w:tabs>
        <w:jc w:val="left"/>
        <w:rPr>
          <w:rFonts w:hint="eastAsia" w:ascii="宋体" w:hAnsi="宋体" w:cs="宋体"/>
          <w:b/>
          <w:bCs/>
          <w:color w:val="000000"/>
          <w:kern w:val="0"/>
          <w:sz w:val="28"/>
          <w:szCs w:val="28"/>
          <w:lang w:val="en-US" w:eastAsia="zh-CN"/>
        </w:rPr>
      </w:pPr>
      <w:r>
        <w:rPr>
          <w:rFonts w:hint="eastAsia" w:ascii="宋体" w:hAnsi="宋体" w:cs="宋体"/>
          <w:b/>
          <w:bCs/>
          <w:color w:val="000000"/>
          <w:kern w:val="0"/>
          <w:sz w:val="28"/>
          <w:szCs w:val="28"/>
          <w:lang w:val="en-US" w:eastAsia="zh-CN"/>
        </w:rPr>
        <w:tab/>
      </w:r>
      <w:r>
        <w:rPr>
          <w:rFonts w:hint="eastAsia" w:ascii="宋体" w:hAnsi="宋体" w:cs="宋体"/>
          <w:b/>
          <w:bCs/>
          <w:color w:val="000000"/>
          <w:kern w:val="0"/>
          <w:sz w:val="28"/>
          <w:szCs w:val="28"/>
          <w:lang w:val="en-US" w:eastAsia="zh-CN"/>
        </w:rPr>
        <w:t xml:space="preserve">               </w:t>
      </w:r>
      <w:r>
        <w:rPr>
          <w:rFonts w:hint="eastAsia" w:ascii="宋体" w:hAnsi="宋体" w:cs="宋体"/>
          <w:b/>
          <w:bCs/>
          <w:color w:val="000000"/>
          <w:kern w:val="0"/>
          <w:sz w:val="28"/>
          <w:szCs w:val="28"/>
          <w:lang w:val="en-US" w:eastAsia="zh-CN"/>
        </w:rPr>
        <w:tab/>
      </w:r>
    </w:p>
    <w:p>
      <w:pPr>
        <w:widowControl/>
        <w:tabs>
          <w:tab w:val="left" w:pos="1154"/>
          <w:tab w:val="center" w:pos="2136"/>
        </w:tabs>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lang w:val="en-US" w:eastAsia="zh-CN"/>
        </w:rPr>
        <w:t>C</w:t>
      </w:r>
      <w:r>
        <w:rPr>
          <w:rFonts w:hint="eastAsia" w:ascii="宋体" w:hAnsi="宋体" w:cs="宋体"/>
          <w:b/>
          <w:bCs/>
          <w:color w:val="000000"/>
          <w:kern w:val="0"/>
          <w:sz w:val="28"/>
          <w:szCs w:val="28"/>
        </w:rPr>
        <w:t>1、</w:t>
      </w:r>
      <w:r>
        <w:rPr>
          <w:rFonts w:hint="eastAsia" w:ascii="宋体" w:hAnsi="宋体" w:cs="宋体"/>
          <w:b/>
          <w:bCs/>
          <w:color w:val="000000"/>
          <w:kern w:val="0"/>
          <w:sz w:val="28"/>
          <w:szCs w:val="28"/>
          <w:lang w:val="en-US" w:eastAsia="zh-CN"/>
        </w:rPr>
        <w:t>C</w:t>
      </w:r>
      <w:r>
        <w:rPr>
          <w:rFonts w:hint="eastAsia" w:ascii="宋体" w:hAnsi="宋体" w:cs="宋体"/>
          <w:b/>
          <w:bCs/>
          <w:color w:val="000000"/>
          <w:kern w:val="0"/>
          <w:sz w:val="28"/>
          <w:szCs w:val="28"/>
        </w:rPr>
        <w:t>2线石</w:t>
      </w:r>
    </w:p>
    <w:p>
      <w:pPr>
        <w:widowControl/>
        <w:jc w:val="center"/>
        <w:rPr>
          <w:rFonts w:hint="eastAsia" w:ascii="宋体" w:hAnsi="宋体" w:cs="宋体"/>
          <w:b/>
          <w:bCs/>
          <w:color w:val="000000"/>
          <w:kern w:val="0"/>
          <w:sz w:val="28"/>
          <w:szCs w:val="28"/>
        </w:rPr>
      </w:pPr>
    </w:p>
    <w:p>
      <w:pPr>
        <w:widowControl/>
        <w:tabs>
          <w:tab w:val="left" w:pos="4114"/>
        </w:tabs>
        <w:jc w:val="left"/>
        <w:rPr>
          <w:rFonts w:hint="eastAsia" w:ascii="宋体" w:hAnsi="宋体" w:cs="宋体"/>
          <w:b/>
          <w:bCs/>
          <w:color w:val="000000"/>
          <w:kern w:val="0"/>
          <w:sz w:val="28"/>
          <w:szCs w:val="28"/>
          <w:lang w:eastAsia="zh-CN"/>
        </w:rPr>
        <w:sectPr>
          <w:headerReference r:id="rId7" w:type="default"/>
          <w:footerReference r:id="rId8" w:type="default"/>
          <w:pgSz w:w="11906" w:h="16838"/>
          <w:pgMar w:top="567" w:right="1134" w:bottom="1134" w:left="1417" w:header="1418" w:footer="1134" w:gutter="0"/>
          <w:pgNumType w:fmt="decimal"/>
          <w:cols w:space="720" w:num="1"/>
          <w:formProt w:val="0"/>
          <w:docGrid w:type="lines" w:linePitch="312" w:charSpace="0"/>
        </w:sectPr>
      </w:pPr>
    </w:p>
    <w:p>
      <w:pPr>
        <w:widowControl/>
        <w:tabs>
          <w:tab w:val="left" w:pos="4114"/>
        </w:tabs>
        <w:jc w:val="left"/>
        <w:rPr>
          <w:rFonts w:hint="eastAsia" w:ascii="宋体" w:hAnsi="宋体" w:cs="宋体"/>
          <w:b/>
          <w:bCs/>
          <w:color w:val="000000"/>
          <w:kern w:val="0"/>
          <w:sz w:val="28"/>
          <w:szCs w:val="28"/>
          <w:lang w:eastAsia="zh-CN"/>
        </w:rPr>
      </w:pPr>
      <w:r>
        <w:rPr>
          <w:rFonts w:hint="eastAsia" w:ascii="宋体" w:hAnsi="宋体" w:cs="宋体"/>
          <w:b/>
          <w:bCs/>
          <w:color w:val="000000"/>
          <w:kern w:val="0"/>
          <w:sz w:val="28"/>
          <w:szCs w:val="28"/>
        </w:rPr>
        <w:drawing>
          <wp:anchor distT="0" distB="0" distL="114300" distR="114300" simplePos="0" relativeHeight="251668480" behindDoc="0" locked="0" layoutInCell="1" allowOverlap="1">
            <wp:simplePos x="0" y="0"/>
            <wp:positionH relativeFrom="column">
              <wp:posOffset>41275</wp:posOffset>
            </wp:positionH>
            <wp:positionV relativeFrom="paragraph">
              <wp:posOffset>-353060</wp:posOffset>
            </wp:positionV>
            <wp:extent cx="3298190" cy="2170430"/>
            <wp:effectExtent l="0" t="0" r="16510" b="1270"/>
            <wp:wrapSquare wrapText="bothSides"/>
            <wp:docPr id="7" name="图片 11" descr="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木1"/>
                    <pic:cNvPicPr>
                      <a:picLocks noChangeAspect="1"/>
                    </pic:cNvPicPr>
                  </pic:nvPicPr>
                  <pic:blipFill>
                    <a:blip r:embed="rId14" cstate="print"/>
                    <a:srcRect/>
                    <a:stretch>
                      <a:fillRect/>
                    </a:stretch>
                  </pic:blipFill>
                  <pic:spPr>
                    <a:xfrm>
                      <a:off x="0" y="0"/>
                      <a:ext cx="3298190" cy="2170430"/>
                    </a:xfrm>
                    <a:prstGeom prst="rect">
                      <a:avLst/>
                    </a:prstGeom>
                    <a:ln w="9525" cmpd="sng">
                      <a:noFill/>
                      <a:miter lim="800000"/>
                      <a:headEnd/>
                      <a:tailEnd/>
                    </a:ln>
                  </pic:spPr>
                </pic:pic>
              </a:graphicData>
            </a:graphic>
          </wp:anchor>
        </w:drawing>
      </w:r>
      <w:r>
        <w:rPr>
          <w:rFonts w:hint="eastAsia" w:ascii="宋体" w:hAnsi="宋体" w:cs="宋体"/>
          <w:b/>
          <w:bCs/>
          <w:color w:val="000000"/>
          <w:kern w:val="0"/>
          <w:sz w:val="28"/>
          <w:szCs w:val="28"/>
          <w:lang w:eastAsia="zh-CN"/>
        </w:rPr>
        <w:tab/>
      </w:r>
    </w:p>
    <w:p>
      <w:pPr>
        <w:widowControl/>
        <w:tabs>
          <w:tab w:val="left" w:pos="4114"/>
        </w:tabs>
        <w:jc w:val="left"/>
        <w:rPr>
          <w:rFonts w:hint="eastAsia" w:ascii="宋体" w:hAnsi="宋体" w:cs="宋体"/>
          <w:b/>
          <w:bCs/>
          <w:color w:val="000000"/>
          <w:kern w:val="0"/>
          <w:sz w:val="28"/>
          <w:szCs w:val="28"/>
          <w:lang w:eastAsia="zh-CN"/>
        </w:rPr>
      </w:pPr>
    </w:p>
    <w:p>
      <w:pPr>
        <w:widowControl/>
        <w:tabs>
          <w:tab w:val="left" w:pos="4114"/>
        </w:tabs>
        <w:jc w:val="left"/>
        <w:rPr>
          <w:rFonts w:hint="eastAsia" w:ascii="宋体" w:hAnsi="宋体" w:cs="宋体"/>
          <w:b/>
          <w:bCs/>
          <w:color w:val="000000"/>
          <w:kern w:val="0"/>
          <w:sz w:val="28"/>
          <w:szCs w:val="28"/>
          <w:lang w:eastAsia="zh-CN"/>
        </w:rPr>
      </w:pPr>
    </w:p>
    <w:p>
      <w:pPr>
        <w:jc w:val="left"/>
      </w:pPr>
      <w:r>
        <w:rPr>
          <w:rFonts w:ascii="宋体" w:hAnsi="宋体" w:cs="宋体"/>
          <w:color w:val="000000"/>
          <w:kern w:val="0"/>
          <w:sz w:val="28"/>
          <w:szCs w:val="28"/>
        </w:rPr>
        <w:drawing>
          <wp:anchor distT="0" distB="0" distL="114300" distR="114300" simplePos="0" relativeHeight="251665408" behindDoc="0" locked="0" layoutInCell="1" allowOverlap="1">
            <wp:simplePos x="0" y="0"/>
            <wp:positionH relativeFrom="column">
              <wp:posOffset>-2015490</wp:posOffset>
            </wp:positionH>
            <wp:positionV relativeFrom="paragraph">
              <wp:posOffset>3615055</wp:posOffset>
            </wp:positionV>
            <wp:extent cx="2837815" cy="1873250"/>
            <wp:effectExtent l="19050" t="0" r="635" b="0"/>
            <wp:wrapSquare wrapText="bothSides"/>
            <wp:docPr id="8" name="图片 10" descr="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草1"/>
                    <pic:cNvPicPr>
                      <a:picLocks noChangeAspect="1"/>
                    </pic:cNvPicPr>
                  </pic:nvPicPr>
                  <pic:blipFill>
                    <a:blip r:embed="rId15" cstate="print"/>
                    <a:srcRect/>
                    <a:stretch>
                      <a:fillRect/>
                    </a:stretch>
                  </pic:blipFill>
                  <pic:spPr>
                    <a:xfrm>
                      <a:off x="0" y="0"/>
                      <a:ext cx="2837815" cy="1873250"/>
                    </a:xfrm>
                    <a:prstGeom prst="rect">
                      <a:avLst/>
                    </a:prstGeom>
                    <a:ln w="9525" cmpd="sng">
                      <a:noFill/>
                      <a:miter lim="800000"/>
                      <a:headEnd/>
                      <a:tailEnd/>
                    </a:ln>
                    <a:effectLst/>
                  </pic:spPr>
                </pic:pic>
              </a:graphicData>
            </a:graphic>
          </wp:anchor>
        </w:drawing>
      </w:r>
      <w:r>
        <w:rPr>
          <w:rFonts w:hint="eastAsia" w:ascii="宋体" w:hAnsi="宋体" w:cs="宋体"/>
          <w:b/>
          <w:bCs/>
          <w:sz w:val="28"/>
          <w:szCs w:val="28"/>
          <w:lang w:val="en-US" w:eastAsia="zh-CN"/>
        </w:rPr>
        <w:t>D</w:t>
      </w:r>
      <w:r>
        <w:rPr>
          <w:rFonts w:hint="eastAsia" w:ascii="宋体" w:hAnsi="宋体" w:cs="宋体"/>
          <w:b/>
          <w:bCs/>
          <w:sz w:val="28"/>
          <w:szCs w:val="28"/>
        </w:rPr>
        <w:t>1木纹</w:t>
      </w:r>
      <w:r>
        <w:rPr>
          <w:rFonts w:hint="eastAsia" w:ascii="宋体" w:hAnsi="宋体" w:cs="宋体"/>
          <w:b/>
          <w:bCs/>
          <w:sz w:val="28"/>
          <w:szCs w:val="28"/>
          <w:lang w:eastAsia="zh-CN"/>
        </w:rPr>
        <w:t>石</w:t>
      </w:r>
    </w:p>
    <w:p/>
    <w:p/>
    <w:p>
      <w:r>
        <w:rPr>
          <w:rFonts w:hint="eastAsia" w:ascii="宋体" w:hAnsi="宋体" w:eastAsia="宋体" w:cs="宋体"/>
          <w:b/>
          <w:bCs/>
          <w:sz w:val="28"/>
          <w:szCs w:val="28"/>
          <w:lang w:eastAsia="zh-CN"/>
        </w:rPr>
        <w:drawing>
          <wp:anchor distT="0" distB="0" distL="114300" distR="114300" simplePos="0" relativeHeight="251669504" behindDoc="0" locked="0" layoutInCell="1" allowOverlap="1">
            <wp:simplePos x="0" y="0"/>
            <wp:positionH relativeFrom="column">
              <wp:posOffset>1745615</wp:posOffset>
            </wp:positionH>
            <wp:positionV relativeFrom="paragraph">
              <wp:posOffset>168275</wp:posOffset>
            </wp:positionV>
            <wp:extent cx="3339465" cy="2268220"/>
            <wp:effectExtent l="0" t="0" r="13335" b="17780"/>
            <wp:wrapSquare wrapText="bothSides"/>
            <wp:docPr id="4" name="图片 4" descr="41fb1bcd0feaa7583498ab1488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1fb1bcd0feaa7583498ab148819461"/>
                    <pic:cNvPicPr>
                      <a:picLocks noChangeAspect="1"/>
                    </pic:cNvPicPr>
                  </pic:nvPicPr>
                  <pic:blipFill>
                    <a:blip r:embed="rId16"/>
                    <a:stretch>
                      <a:fillRect/>
                    </a:stretch>
                  </pic:blipFill>
                  <pic:spPr>
                    <a:xfrm>
                      <a:off x="0" y="0"/>
                      <a:ext cx="3339465" cy="2268220"/>
                    </a:xfrm>
                    <a:prstGeom prst="rect">
                      <a:avLst/>
                    </a:prstGeom>
                  </pic:spPr>
                </pic:pic>
              </a:graphicData>
            </a:graphic>
          </wp:anchor>
        </w:drawing>
      </w:r>
    </w:p>
    <w:p>
      <w:pPr>
        <w:tabs>
          <w:tab w:val="left" w:pos="3156"/>
        </w:tabs>
      </w:pPr>
    </w:p>
    <w:p/>
    <w:p>
      <w:pPr>
        <w:tabs>
          <w:tab w:val="left" w:pos="5876"/>
        </w:tabs>
        <w:rPr>
          <w:rFonts w:hint="eastAsia" w:eastAsia="宋体"/>
          <w:lang w:eastAsia="zh-CN"/>
        </w:rPr>
      </w:pPr>
      <w:r>
        <w:rPr>
          <w:rFonts w:hint="eastAsia"/>
          <w:lang w:eastAsia="zh-CN"/>
        </w:rPr>
        <w:tab/>
      </w:r>
    </w:p>
    <w:p/>
    <w:p/>
    <w:p/>
    <w:p/>
    <w:p>
      <w:pPr>
        <w:ind w:firstLine="843" w:firstLineChars="30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E1松花石</w:t>
      </w:r>
    </w:p>
    <w:p/>
    <w:p>
      <w:pPr>
        <w:tabs>
          <w:tab w:val="left" w:pos="1086"/>
        </w:tabs>
        <w:jc w:val="left"/>
      </w:pPr>
      <w:r>
        <w:rPr>
          <w:rFonts w:hint="eastAsia"/>
        </w:rPr>
        <w:tab/>
      </w:r>
    </w:p>
    <w:p/>
    <w:p/>
    <w:p/>
    <w:p/>
    <w:p/>
    <w:p>
      <w:pPr>
        <w:tabs>
          <w:tab w:val="left" w:pos="4894"/>
          <w:tab w:val="left" w:pos="6036"/>
        </w:tabs>
        <w:ind w:firstLine="3373" w:firstLineChars="1200"/>
        <w:jc w:val="left"/>
        <w:rPr>
          <w:rFonts w:ascii="宋体" w:hAnsi="宋体" w:cs="宋体"/>
          <w:b/>
          <w:bCs/>
          <w:sz w:val="28"/>
          <w:szCs w:val="28"/>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widowControl/>
        <w:ind w:firstLine="3654" w:firstLineChars="1300"/>
        <w:rPr>
          <w:rFonts w:ascii="宋体" w:hAnsi="宋体" w:cs="宋体"/>
          <w:b/>
          <w:bCs/>
          <w:color w:val="000000"/>
          <w:kern w:val="0"/>
          <w:sz w:val="28"/>
          <w:szCs w:val="28"/>
        </w:rPr>
      </w:pPr>
      <w:r>
        <w:rPr>
          <w:rFonts w:hint="eastAsia" w:ascii="宋体" w:hAnsi="宋体" w:cs="宋体"/>
          <w:b/>
          <w:bCs/>
          <w:color w:val="000000"/>
          <w:kern w:val="0"/>
          <w:sz w:val="28"/>
          <w:szCs w:val="28"/>
          <w:lang w:val="en-US" w:eastAsia="zh-CN"/>
        </w:rPr>
        <w:t>F1</w:t>
      </w:r>
      <w:r>
        <w:rPr>
          <w:rFonts w:hint="eastAsia" w:ascii="宋体" w:hAnsi="宋体" w:cs="宋体"/>
          <w:b/>
          <w:bCs/>
          <w:color w:val="000000"/>
          <w:kern w:val="0"/>
          <w:sz w:val="28"/>
          <w:szCs w:val="28"/>
        </w:rPr>
        <w:t>草花石</w:t>
      </w:r>
    </w:p>
    <w:p>
      <w:pPr>
        <w:bidi w:val="0"/>
        <w:rPr>
          <w:lang w:val="en-US" w:eastAsia="zh-CN"/>
        </w:rPr>
      </w:pPr>
    </w:p>
    <w:p>
      <w:pPr>
        <w:bidi w:val="0"/>
        <w:rPr>
          <w:lang w:val="en-US" w:eastAsia="zh-CN"/>
        </w:rPr>
      </w:pPr>
    </w:p>
    <w:p>
      <w:pPr>
        <w:bidi w:val="0"/>
        <w:rPr>
          <w:lang w:val="en-US" w:eastAsia="zh-CN"/>
        </w:rPr>
      </w:pPr>
    </w:p>
    <w:p>
      <w:pPr>
        <w:tabs>
          <w:tab w:val="left" w:pos="514"/>
        </w:tabs>
        <w:bidi w:val="0"/>
        <w:jc w:val="left"/>
        <w:rPr>
          <w:rFonts w:ascii="黑体" w:hAnsi="黑体" w:eastAsia="黑体" w:cs="黑体"/>
          <w:szCs w:val="21"/>
        </w:rPr>
      </w:pPr>
      <w:r>
        <w:rPr>
          <w:rFonts w:hint="eastAsia"/>
          <w:lang w:val="en-US" w:eastAsia="zh-CN"/>
        </w:rPr>
        <w:tab/>
      </w:r>
    </w:p>
    <w:sectPr>
      <w:footerReference r:id="rId9" w:type="default"/>
      <w:pgSz w:w="11906" w:h="16838"/>
      <w:pgMar w:top="567" w:right="1134" w:bottom="1134" w:left="1417" w:header="1418" w:footer="1134"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仿宋_GB2312"/>
    <w:panose1 w:val="02010601030101010101"/>
    <w:charset w:val="86"/>
    <w:family w:val="auto"/>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fldChar w:fldCharType="begin"/>
    </w:r>
    <w:r>
      <w:instrText xml:space="preserve"> PAGE  \* MERGEFORMAT </w:instrText>
    </w:r>
    <w:r>
      <w:fldChar w:fldCharType="separate"/>
    </w:r>
    <w: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638"/>
        <w:tab w:val="left" w:pos="6696"/>
      </w:tabs>
      <w:jc w:val="left"/>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宋体"/>
                              <w:color w:val="000000"/>
                              <w:lang w:val="en-US"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Zh2g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gZh2gtAgAAVwQAAA4AAAAAAAAAAQAgAAAAHwEAAGRycy9lMm9Eb2MueG1sUEsFBgAAAAAG&#10;AAYAWQEAAL4FAAAAAA==&#10;">
              <v:fill on="f" focussize="0,0"/>
              <v:stroke on="f" weight="0.5pt"/>
              <v:imagedata o:title=""/>
              <o:lock v:ext="edit" aspectratio="f"/>
              <v:textbox inset="0mm,0mm,0mm,0mm" style="mso-fit-shape-to-text:t;">
                <w:txbxContent>
                  <w:p>
                    <w:pPr>
                      <w:pStyle w:val="3"/>
                      <w:rPr>
                        <w:rFonts w:hint="default" w:eastAsia="宋体"/>
                        <w:color w:val="000000"/>
                        <w:lang w:val="en-US" w:eastAsia="zh-CN"/>
                      </w:rPr>
                    </w:pPr>
                  </w:p>
                </w:txbxContent>
              </v:textbox>
            </v:shape>
          </w:pict>
        </mc:Fallback>
      </mc:AlternateContent>
    </w:r>
    <w:r>
      <w:rPr>
        <w:rFonts w:hint="eastAsia"/>
        <w:sz w:val="18"/>
        <w:lang w:eastAsia="zh-CN"/>
      </w:rPr>
      <w:tab/>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638"/>
        <w:tab w:val="left" w:pos="6696"/>
      </w:tabs>
      <w:jc w:val="left"/>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宋体"/>
                              <w:color w:val="000000"/>
                              <w:lang w:val="en-US"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g/jQs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eD+NCwCAABXBAAADgAAAAAAAAABACAAAAAfAQAAZHJzL2Uyb0RvYy54bWxQSwUGAAAAAAYA&#10;BgBZAQAAvQUAAAAA&#10;">
              <v:fill on="f" focussize="0,0"/>
              <v:stroke on="f" weight="0.5pt"/>
              <v:imagedata o:title=""/>
              <o:lock v:ext="edit" aspectratio="f"/>
              <v:textbox inset="0mm,0mm,0mm,0mm" style="mso-fit-shape-to-text:t;">
                <w:txbxContent>
                  <w:p>
                    <w:pPr>
                      <w:pStyle w:val="3"/>
                      <w:rPr>
                        <w:rFonts w:hint="default" w:eastAsia="宋体"/>
                        <w:color w:val="000000"/>
                        <w:lang w:val="en-US" w:eastAsia="zh-CN"/>
                      </w:rPr>
                    </w:pPr>
                  </w:p>
                </w:txbxContent>
              </v:textbox>
            </v:shape>
          </w:pict>
        </mc:Fallback>
      </mc:AlternateContent>
    </w:r>
    <w:r>
      <w:rPr>
        <w:rFonts w:hint="eastAsia"/>
        <w:sz w:val="18"/>
        <w:lang w:eastAsia="zh-CN"/>
      </w:rPr>
      <w:tab/>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tabs>
        <w:tab w:val="left" w:pos="2063"/>
        <w:tab w:val="clear" w:pos="8306"/>
      </w:tabs>
      <w:ind w:left="7770" w:leftChars="1000" w:hanging="5670" w:hangingChars="2700"/>
    </w:pPr>
    <w:r>
      <w:rPr>
        <w:rFonts w:hint="eastAsia"/>
        <w:lang w:eastAsia="zh-CN"/>
      </w:rPr>
      <w:tab/>
    </w:r>
    <w:r>
      <w:rPr>
        <w:rFonts w:hint="eastAsia"/>
        <w:lang w:val="en-US" w:eastAsia="zh-CN"/>
      </w:rPr>
      <w:t xml:space="preserve">                                         </w:t>
    </w:r>
    <w:r>
      <w:rPr>
        <w:rFonts w:hint="eastAsia"/>
      </w:rPr>
      <w:t>DB2105</w:t>
    </w:r>
    <w:r>
      <w:t>/</w:t>
    </w:r>
    <w:r>
      <w:rPr>
        <w:rFonts w:hint="eastAsia"/>
      </w:rPr>
      <w:t xml:space="preserve">T </w:t>
    </w:r>
    <w:r>
      <w:rPr>
        <w:rFonts w:hint="eastAsia"/>
        <w:lang w:val="en-US" w:eastAsia="zh-CN"/>
      </w:rPr>
      <w:t>003</w:t>
    </w:r>
    <w:r>
      <w:t>—20</w:t>
    </w:r>
    <w:r>
      <w:rPr>
        <w:rFonts w:hint="eastAsia"/>
      </w:rPr>
      <w:t>23</w:t>
    </w:r>
  </w:p>
  <w:p>
    <w:pPr>
      <w:pStyle w:val="28"/>
      <w:pBdr>
        <w:bottom w:val="none" w:color="auto" w:sz="0" w:space="0"/>
      </w:pBdr>
      <w:ind w:firstLine="7350" w:firstLineChars="3500"/>
      <w:rPr>
        <w:rFonts w:hint="default" w:eastAsia="黑体"/>
        <w:lang w:val="en-US" w:eastAsia="zh-CN"/>
      </w:rPr>
    </w:pPr>
    <w:r>
      <w:rPr>
        <w:rFonts w:hint="eastAsia"/>
        <w:lang w:val="en-US" w:eastAsia="zh-CN"/>
      </w:rPr>
      <w:t xml:space="preserve">       </w:t>
    </w:r>
  </w:p>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DB2105</w:t>
    </w:r>
    <w:r>
      <w:t>/</w:t>
    </w:r>
    <w:r>
      <w:rPr>
        <w:rFonts w:hint="eastAsia"/>
      </w:rPr>
      <w:t>T</w:t>
    </w:r>
    <w:r>
      <w:t xml:space="preserve"> </w:t>
    </w:r>
    <w:r>
      <w:rPr>
        <w:rFonts w:hint="eastAsia"/>
      </w:rPr>
      <w:t xml:space="preserve">   </w:t>
    </w:r>
    <w:r>
      <w:t>—20</w:t>
    </w:r>
    <w:r>
      <w:rPr>
        <w:rFonts w:hint="eastAsia"/>
      </w:rPr>
      <w:t>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7350" w:firstLineChars="3500"/>
    </w:pPr>
    <w:r>
      <w:rPr>
        <w:rFonts w:hint="eastAsia"/>
      </w:rPr>
      <w:t>DB2105</w:t>
    </w:r>
    <w:r>
      <w:t>/</w:t>
    </w:r>
    <w:r>
      <w:rPr>
        <w:rFonts w:hint="eastAsia"/>
      </w:rPr>
      <w:t xml:space="preserve">T </w:t>
    </w:r>
    <w:r>
      <w:rPr>
        <w:rFonts w:hint="eastAsia"/>
        <w:lang w:val="en-US" w:eastAsia="zh-CN"/>
      </w:rPr>
      <w:t>003</w:t>
    </w:r>
    <w:r>
      <w:t>—20</w:t>
    </w:r>
    <w:r>
      <w:rPr>
        <w:rFonts w:hint="eastAsia"/>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2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5"/>
      <w:suff w:val="nothing"/>
      <w:lvlText w:val="%1.%2　"/>
      <w:lvlJc w:val="left"/>
      <w:pPr>
        <w:ind w:left="142" w:firstLine="0"/>
      </w:pPr>
      <w:rPr>
        <w:rFonts w:hint="eastAsia" w:ascii="黑体" w:hAnsi="Times New Roman" w:eastAsia="黑体" w:cs="Times New Roman"/>
        <w:b w:val="0"/>
        <w:bCs w:val="0"/>
        <w:i w:val="0"/>
        <w:iCs w:val="0"/>
        <w:vanish/>
        <w:spacing w:val="0"/>
        <w:kern w:val="0"/>
        <w:sz w:val="21"/>
        <w:szCs w:val="21"/>
        <w:u w:val="none"/>
        <w:vertAlign w:val="baseline"/>
      </w:rPr>
    </w:lvl>
    <w:lvl w:ilvl="2" w:tentative="0">
      <w:start w:val="1"/>
      <w:numFmt w:val="decimal"/>
      <w:suff w:val="nothing"/>
      <w:lvlText w:val="%1.%2.%3　"/>
      <w:lvlJc w:val="left"/>
      <w:pPr>
        <w:ind w:left="426"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33"/>
      <w:suff w:val="nothing"/>
      <w:lvlText w:val="%1%2　"/>
      <w:lvlJc w:val="left"/>
      <w:pPr>
        <w:ind w:left="426"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黑体" w:eastAsia="黑体"/>
        <w:b w:val="0"/>
        <w:bCs w:val="0"/>
        <w:i w:val="0"/>
        <w:iCs w:val="0"/>
        <w:color w:val="000000"/>
        <w:spacing w:val="0"/>
        <w:w w:val="100"/>
        <w:kern w:val="0"/>
        <w:sz w:val="21"/>
        <w:u w:val="none"/>
        <w:shd w:val="clear" w:color="auto" w:fill="auto"/>
      </w:rPr>
    </w:lvl>
    <w:lvl w:ilvl="3" w:tentative="0">
      <w:start w:val="1"/>
      <w:numFmt w:val="decimal"/>
      <w:suff w:val="nothing"/>
      <w:lvlText w:val="%1%2.%3.%4　"/>
      <w:lvlJc w:val="left"/>
      <w:pPr>
        <w:ind w:left="0" w:firstLine="0"/>
      </w:pPr>
      <w:rPr>
        <w:rFonts w:hint="eastAsia" w:ascii="黑体" w:hAnsi="黑体" w:eastAsia="黑体"/>
        <w:b w:val="0"/>
        <w:i w:val="0"/>
        <w:sz w:val="21"/>
      </w:rPr>
    </w:lvl>
    <w:lvl w:ilvl="4" w:tentative="0">
      <w:start w:val="1"/>
      <w:numFmt w:val="decimal"/>
      <w:suff w:val="nothing"/>
      <w:lvlText w:val="%1%2.%3.%4.%5　"/>
      <w:lvlJc w:val="left"/>
      <w:pPr>
        <w:ind w:left="70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420"/>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jYWUxYjMwNmFiYTZlNDYxZGE5MWE1ZTU3ZmQ5MmQifQ=="/>
  </w:docVars>
  <w:rsids>
    <w:rsidRoot w:val="BEEDF209"/>
    <w:rsid w:val="00007E8E"/>
    <w:rsid w:val="00083D83"/>
    <w:rsid w:val="00134251"/>
    <w:rsid w:val="00305D7F"/>
    <w:rsid w:val="0031107D"/>
    <w:rsid w:val="003D3E23"/>
    <w:rsid w:val="0051108B"/>
    <w:rsid w:val="00806941"/>
    <w:rsid w:val="008823B5"/>
    <w:rsid w:val="00A0368C"/>
    <w:rsid w:val="00B2223B"/>
    <w:rsid w:val="00C6117B"/>
    <w:rsid w:val="00D4009A"/>
    <w:rsid w:val="00D743B3"/>
    <w:rsid w:val="00ED61CB"/>
    <w:rsid w:val="00F25285"/>
    <w:rsid w:val="0482615E"/>
    <w:rsid w:val="05D754AC"/>
    <w:rsid w:val="068549DD"/>
    <w:rsid w:val="09E340A2"/>
    <w:rsid w:val="0C347089"/>
    <w:rsid w:val="0F6DF00D"/>
    <w:rsid w:val="12D22C2E"/>
    <w:rsid w:val="1E8A270E"/>
    <w:rsid w:val="25B727A9"/>
    <w:rsid w:val="269C0146"/>
    <w:rsid w:val="27FD1495"/>
    <w:rsid w:val="27FD3D7F"/>
    <w:rsid w:val="283A1792"/>
    <w:rsid w:val="29FC72F3"/>
    <w:rsid w:val="2BF761E5"/>
    <w:rsid w:val="2BFC323D"/>
    <w:rsid w:val="2EFF1D2F"/>
    <w:rsid w:val="2EFF8170"/>
    <w:rsid w:val="2FF9B4E3"/>
    <w:rsid w:val="32C94CED"/>
    <w:rsid w:val="33B874BA"/>
    <w:rsid w:val="379FF20F"/>
    <w:rsid w:val="3B681D64"/>
    <w:rsid w:val="3BA26D92"/>
    <w:rsid w:val="3BE9C0B3"/>
    <w:rsid w:val="3EAF5205"/>
    <w:rsid w:val="3EF06066"/>
    <w:rsid w:val="3EF706F7"/>
    <w:rsid w:val="3F726477"/>
    <w:rsid w:val="3FCC262F"/>
    <w:rsid w:val="3FF501EF"/>
    <w:rsid w:val="3FF7D7A2"/>
    <w:rsid w:val="45D67D64"/>
    <w:rsid w:val="45FB9F47"/>
    <w:rsid w:val="48411C3C"/>
    <w:rsid w:val="4847319B"/>
    <w:rsid w:val="4BDBD1D5"/>
    <w:rsid w:val="4CA80D07"/>
    <w:rsid w:val="4DFB61FC"/>
    <w:rsid w:val="4EDF7B3D"/>
    <w:rsid w:val="4F553ECF"/>
    <w:rsid w:val="530F709C"/>
    <w:rsid w:val="54BC3E4C"/>
    <w:rsid w:val="55A756ED"/>
    <w:rsid w:val="56943F4F"/>
    <w:rsid w:val="573F0BF4"/>
    <w:rsid w:val="583F79EB"/>
    <w:rsid w:val="58DDEF5C"/>
    <w:rsid w:val="5AC44A8C"/>
    <w:rsid w:val="5CEA59CC"/>
    <w:rsid w:val="5E693047"/>
    <w:rsid w:val="5F1E2487"/>
    <w:rsid w:val="5FDF769B"/>
    <w:rsid w:val="5FF7B2F7"/>
    <w:rsid w:val="61142D7C"/>
    <w:rsid w:val="61726088"/>
    <w:rsid w:val="65F66C5F"/>
    <w:rsid w:val="67FD4CAC"/>
    <w:rsid w:val="6A886ED6"/>
    <w:rsid w:val="6A8C71DA"/>
    <w:rsid w:val="6DBF36B3"/>
    <w:rsid w:val="6E50079C"/>
    <w:rsid w:val="6FDF39A9"/>
    <w:rsid w:val="716848C6"/>
    <w:rsid w:val="72BC0AF2"/>
    <w:rsid w:val="735D5AA7"/>
    <w:rsid w:val="73FFB638"/>
    <w:rsid w:val="741038F9"/>
    <w:rsid w:val="75DC087B"/>
    <w:rsid w:val="76ADE70D"/>
    <w:rsid w:val="77E419D8"/>
    <w:rsid w:val="7B8FE3B4"/>
    <w:rsid w:val="7B9BAC27"/>
    <w:rsid w:val="7BFF6FF5"/>
    <w:rsid w:val="7F2FFD80"/>
    <w:rsid w:val="7F9FE6D2"/>
    <w:rsid w:val="7FAB7203"/>
    <w:rsid w:val="7FBA5096"/>
    <w:rsid w:val="7FBB301C"/>
    <w:rsid w:val="8FB4161E"/>
    <w:rsid w:val="8FDD54AC"/>
    <w:rsid w:val="9ABAD913"/>
    <w:rsid w:val="AFE148B4"/>
    <w:rsid w:val="B76F1772"/>
    <w:rsid w:val="B92778C4"/>
    <w:rsid w:val="BDBB7B16"/>
    <w:rsid w:val="BDDE3ABF"/>
    <w:rsid w:val="BEEDF209"/>
    <w:rsid w:val="BFF7D673"/>
    <w:rsid w:val="C77F676E"/>
    <w:rsid w:val="C7EF2942"/>
    <w:rsid w:val="DBFFEE89"/>
    <w:rsid w:val="DDFD3C40"/>
    <w:rsid w:val="DF7D214C"/>
    <w:rsid w:val="DF7DAD47"/>
    <w:rsid w:val="EE3CCB26"/>
    <w:rsid w:val="EFCFDBE8"/>
    <w:rsid w:val="F378E8AC"/>
    <w:rsid w:val="F5FD7884"/>
    <w:rsid w:val="F76DCC35"/>
    <w:rsid w:val="F79F04AA"/>
    <w:rsid w:val="F7D99D72"/>
    <w:rsid w:val="F7E3FDDA"/>
    <w:rsid w:val="FDDE67DE"/>
    <w:rsid w:val="FDEF8E2A"/>
    <w:rsid w:val="FDF35EA7"/>
    <w:rsid w:val="FE8F0A7E"/>
    <w:rsid w:val="FED31BB9"/>
    <w:rsid w:val="FFDA281B"/>
    <w:rsid w:val="FFEB24E0"/>
    <w:rsid w:val="FFF7DCDE"/>
    <w:rsid w:val="FFFB64EE"/>
    <w:rsid w:val="FFFD96F8"/>
    <w:rsid w:val="FFFFF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38"/>
    <w:qFormat/>
    <w:uiPriority w:val="0"/>
    <w:pPr>
      <w:ind w:left="100" w:leftChars="25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文献分类号"/>
    <w:qFormat/>
    <w:uiPriority w:val="0"/>
    <w:pPr>
      <w:framePr w:hSpace="180" w:vSpace="180" w:wrap="around" w:vAnchor="margin" w:hAnchor="margin" w:y="1" w:anchorLock="1"/>
      <w:widowControl w:val="0"/>
    </w:pPr>
    <w:rPr>
      <w:rFonts w:ascii="黑体" w:hAnsi="Times New Roman" w:eastAsia="黑体" w:cs="Times New Roman"/>
      <w:sz w:val="21"/>
      <w:szCs w:val="21"/>
      <w:lang w:val="en-US" w:eastAsia="zh-CN" w:bidi="ar-SA"/>
    </w:rPr>
  </w:style>
  <w:style w:type="paragraph" w:customStyle="1" w:styleId="9">
    <w:name w:val="其他标准称谓"/>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
    <w:name w:val="封面标准名称"/>
    <w:qFormat/>
    <w:uiPriority w:val="0"/>
    <w:pPr>
      <w:framePr w:w="9639" w:h="6917" w:hRule="exact"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 w:type="paragraph" w:customStyle="1" w:styleId="11">
    <w:name w:val="封面标准英文名称"/>
    <w:basedOn w:val="10"/>
    <w:qFormat/>
    <w:uiPriority w:val="0"/>
    <w:pPr>
      <w:framePr w:wrap="around"/>
      <w:spacing w:before="370" w:line="400" w:lineRule="exact"/>
    </w:pPr>
    <w:rPr>
      <w:rFonts w:ascii="Times New Roman"/>
      <w:sz w:val="28"/>
      <w:szCs w:val="28"/>
    </w:rPr>
  </w:style>
  <w:style w:type="paragraph" w:customStyle="1" w:styleId="12">
    <w:name w:val="封面标准文稿类别"/>
    <w:basedOn w:val="13"/>
    <w:qFormat/>
    <w:uiPriority w:val="0"/>
    <w:pPr>
      <w:framePr w:wrap="around"/>
      <w:spacing w:after="160" w:line="240" w:lineRule="auto"/>
    </w:pPr>
    <w:rPr>
      <w:sz w:val="24"/>
    </w:rPr>
  </w:style>
  <w:style w:type="paragraph" w:customStyle="1" w:styleId="13">
    <w:name w:val="封面一致性程度标识"/>
    <w:basedOn w:val="11"/>
    <w:qFormat/>
    <w:uiPriority w:val="0"/>
    <w:pPr>
      <w:framePr w:wrap="around"/>
      <w:spacing w:before="440"/>
    </w:pPr>
    <w:rPr>
      <w:rFonts w:ascii="宋体" w:eastAsia="宋体"/>
    </w:rPr>
  </w:style>
  <w:style w:type="paragraph" w:customStyle="1" w:styleId="14">
    <w:name w:val="封面标准文稿编辑信息"/>
    <w:basedOn w:val="12"/>
    <w:qFormat/>
    <w:uiPriority w:val="0"/>
    <w:pPr>
      <w:framePr w:wrap="around"/>
      <w:spacing w:before="180" w:line="180" w:lineRule="exact"/>
    </w:pPr>
    <w:rPr>
      <w:sz w:val="21"/>
    </w:rPr>
  </w:style>
  <w:style w:type="paragraph" w:customStyle="1" w:styleId="15">
    <w:name w:val="其他发布日期"/>
    <w:basedOn w:val="16"/>
    <w:qFormat/>
    <w:uiPriority w:val="0"/>
    <w:pPr>
      <w:framePr w:wrap="around" w:vAnchor="page" w:hAnchor="text" w:x="1419"/>
    </w:pPr>
  </w:style>
  <w:style w:type="paragraph" w:customStyle="1" w:styleId="16">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7">
    <w:name w:val="其他实施日期"/>
    <w:basedOn w:val="18"/>
    <w:qFormat/>
    <w:uiPriority w:val="0"/>
    <w:pPr>
      <w:framePr w:wrap="around"/>
    </w:pPr>
  </w:style>
  <w:style w:type="paragraph" w:customStyle="1" w:styleId="18">
    <w:name w:val="实施日期"/>
    <w:basedOn w:val="16"/>
    <w:qFormat/>
    <w:uiPriority w:val="0"/>
    <w:pPr>
      <w:framePr w:wrap="around" w:vAnchor="page" w:hAnchor="text"/>
      <w:jc w:val="right"/>
    </w:pPr>
  </w:style>
  <w:style w:type="paragraph" w:customStyle="1" w:styleId="19">
    <w:name w:val="其他发布部门"/>
    <w:basedOn w:val="20"/>
    <w:qFormat/>
    <w:uiPriority w:val="0"/>
    <w:pPr>
      <w:framePr w:wrap="around" w:y="15310"/>
      <w:spacing w:line="0" w:lineRule="atLeast"/>
    </w:pPr>
    <w:rPr>
      <w:rFonts w:ascii="黑体" w:eastAsia="黑体"/>
      <w:b w:val="0"/>
    </w:rPr>
  </w:style>
  <w:style w:type="paragraph" w:customStyle="1" w:styleId="20">
    <w:name w:val="发布部门"/>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21">
    <w:name w:val="段"/>
    <w:link w:val="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2">
    <w:name w:val="发布"/>
    <w:qFormat/>
    <w:uiPriority w:val="0"/>
    <w:rPr>
      <w:rFonts w:ascii="黑体" w:eastAsia="黑体"/>
      <w:spacing w:val="85"/>
      <w:w w:val="100"/>
      <w:position w:val="3"/>
      <w:sz w:val="28"/>
      <w:szCs w:val="28"/>
    </w:rPr>
  </w:style>
  <w:style w:type="paragraph" w:customStyle="1" w:styleId="2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24">
    <w:name w:val="章标题"/>
    <w:next w:val="2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25">
    <w:name w:val="一级条标题"/>
    <w:link w:val="35"/>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26">
    <w:name w:val="二级条标题"/>
    <w:basedOn w:val="25"/>
    <w:link w:val="37"/>
    <w:qFormat/>
    <w:uiPriority w:val="0"/>
    <w:pPr>
      <w:numPr>
        <w:ilvl w:val="2"/>
        <w:numId w:val="0"/>
      </w:numPr>
      <w:spacing w:before="50" w:after="50"/>
      <w:outlineLvl w:val="3"/>
    </w:pPr>
  </w:style>
  <w:style w:type="paragraph" w:customStyle="1" w:styleId="27">
    <w:name w:val="终结线"/>
    <w:basedOn w:val="1"/>
    <w:qFormat/>
    <w:uiPriority w:val="0"/>
    <w:pPr>
      <w:framePr w:hSpace="181" w:vSpace="181" w:wrap="around" w:vAnchor="text" w:hAnchor="margin" w:xAlign="center" w:y="285"/>
    </w:pPr>
  </w:style>
  <w:style w:type="paragraph" w:customStyle="1" w:styleId="28">
    <w:name w:val="标准书眉_偶数页"/>
    <w:basedOn w:val="29"/>
    <w:qFormat/>
    <w:uiPriority w:val="0"/>
    <w:pPr>
      <w:tabs>
        <w:tab w:val="center" w:pos="4154"/>
        <w:tab w:val="right" w:pos="8306"/>
      </w:tabs>
      <w:jc w:val="left"/>
    </w:pPr>
  </w:style>
  <w:style w:type="paragraph" w:customStyle="1" w:styleId="29">
    <w:name w:val="标准书眉_奇数页"/>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0">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3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3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
    <w:name w:val="标准文件_章标题"/>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34">
    <w:name w:val="样式 章标题 + 段前: 1 行 段后: 1 行"/>
    <w:basedOn w:val="24"/>
    <w:qFormat/>
    <w:uiPriority w:val="0"/>
    <w:pPr>
      <w:spacing w:before="100" w:after="100"/>
      <w:jc w:val="left"/>
    </w:pPr>
    <w:rPr>
      <w:rFonts w:cs="宋体"/>
    </w:rPr>
  </w:style>
  <w:style w:type="character" w:customStyle="1" w:styleId="35">
    <w:name w:val="一级条标题 Char"/>
    <w:basedOn w:val="7"/>
    <w:link w:val="25"/>
    <w:qFormat/>
    <w:uiPriority w:val="0"/>
    <w:rPr>
      <w:rFonts w:ascii="黑体" w:hAnsi="Times New Roman" w:eastAsia="黑体" w:cs="Times New Roman"/>
      <w:sz w:val="21"/>
      <w:szCs w:val="21"/>
    </w:rPr>
  </w:style>
  <w:style w:type="character" w:customStyle="1" w:styleId="36">
    <w:name w:val="段 Char"/>
    <w:basedOn w:val="7"/>
    <w:link w:val="21"/>
    <w:qFormat/>
    <w:uiPriority w:val="0"/>
    <w:rPr>
      <w:rFonts w:ascii="宋体" w:hAnsi="Times New Roman" w:eastAsia="宋体" w:cs="Times New Roman"/>
      <w:sz w:val="21"/>
    </w:rPr>
  </w:style>
  <w:style w:type="character" w:customStyle="1" w:styleId="37">
    <w:name w:val="二级条标题 Char"/>
    <w:basedOn w:val="35"/>
    <w:link w:val="26"/>
    <w:qFormat/>
    <w:uiPriority w:val="0"/>
  </w:style>
  <w:style w:type="character" w:customStyle="1" w:styleId="38">
    <w:name w:val="日期 Char"/>
    <w:basedOn w:val="7"/>
    <w:link w:val="2"/>
    <w:qFormat/>
    <w:uiPriority w:val="0"/>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462</Words>
  <Characters>2634</Characters>
  <Lines>21</Lines>
  <Paragraphs>6</Paragraphs>
  <TotalTime>2</TotalTime>
  <ScaleCrop>false</ScaleCrop>
  <LinksUpToDate>false</LinksUpToDate>
  <CharactersWithSpaces>3090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2022-11-13T02:36:00Z</dcterms:created>
  <dc:creator>user</dc:creator>
  <cp:lastModifiedBy>舒欣</cp:lastModifiedBy>
  <dcterms:modified xsi:type="dcterms:W3CDTF">2023-11-16T01:29:39Z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CF2227E7EFBF4C75B0B8751EA814778F_13</vt:lpwstr>
  </property>
</Properties>
</file>